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1FAE9" w14:textId="784497AB" w:rsidR="00CC3B2D" w:rsidRDefault="00CC3B2D" w:rsidP="00CC3B2D">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Pr="006775B5">
        <w:rPr>
          <w:rFonts w:ascii="Arial" w:hAnsi="Arial" w:cs="Arial"/>
          <w:b/>
          <w:bCs/>
          <w:color w:val="000000"/>
          <w:sz w:val="24"/>
          <w:lang w:eastAsia="ja-JP"/>
        </w:rPr>
        <w:t>SA WG2 Meeting #16</w:t>
      </w:r>
      <w:r>
        <w:rPr>
          <w:rFonts w:ascii="Arial" w:hAnsi="Arial" w:cs="Arial"/>
          <w:b/>
          <w:bCs/>
          <w:color w:val="000000"/>
          <w:sz w:val="24"/>
          <w:lang w:eastAsia="ja-JP"/>
        </w:rPr>
        <w:t>2</w:t>
      </w:r>
      <w:r>
        <w:rPr>
          <w:rFonts w:ascii="Arial" w:hAnsi="Arial" w:cs="Arial"/>
          <w:b/>
          <w:bCs/>
          <w:sz w:val="24"/>
        </w:rPr>
        <w:tab/>
      </w:r>
      <w:r w:rsidRPr="000F1ED9">
        <w:rPr>
          <w:rFonts w:ascii="Arial" w:hAnsi="Arial" w:cs="Arial"/>
          <w:b/>
          <w:bCs/>
          <w:sz w:val="24"/>
          <w:lang w:eastAsia="zh-CN"/>
        </w:rPr>
        <w:t>S2-240</w:t>
      </w:r>
      <w:r w:rsidR="00E727D6">
        <w:rPr>
          <w:rFonts w:ascii="Arial" w:hAnsi="Arial" w:cs="Arial"/>
          <w:b/>
          <w:bCs/>
          <w:sz w:val="24"/>
          <w:lang w:eastAsia="zh-CN"/>
        </w:rPr>
        <w:t>4482</w:t>
      </w:r>
    </w:p>
    <w:p w14:paraId="4B63AE63" w14:textId="77777777" w:rsidR="00CC3B2D" w:rsidRDefault="00CC3B2D" w:rsidP="00CC3B2D">
      <w:pPr>
        <w:pBdr>
          <w:bottom w:val="single" w:sz="12" w:space="1" w:color="auto"/>
        </w:pBdr>
        <w:rPr>
          <w:rFonts w:ascii="Arial" w:hAnsi="Arial" w:cs="Arial"/>
          <w:b/>
          <w:sz w:val="24"/>
          <w:lang w:eastAsia="zh-CN"/>
        </w:rPr>
      </w:pPr>
      <w:r>
        <w:rPr>
          <w:rFonts w:ascii="Arial" w:hAnsi="Arial" w:cs="Arial"/>
          <w:b/>
          <w:sz w:val="24"/>
          <w:lang w:eastAsia="zh-CN"/>
        </w:rPr>
        <w:t>Changsha</w:t>
      </w:r>
      <w:r w:rsidRPr="0014095D">
        <w:rPr>
          <w:rFonts w:ascii="Arial" w:hAnsi="Arial" w:cs="Arial"/>
          <w:b/>
          <w:sz w:val="24"/>
          <w:lang w:eastAsia="zh-CN"/>
        </w:rPr>
        <w:t xml:space="preserve">, </w:t>
      </w:r>
      <w:r>
        <w:rPr>
          <w:rFonts w:ascii="Arial" w:hAnsi="Arial" w:cs="Arial"/>
          <w:b/>
          <w:sz w:val="24"/>
          <w:lang w:eastAsia="zh-CN"/>
        </w:rPr>
        <w:t>China, April 15 – 19,</w:t>
      </w:r>
      <w:r w:rsidRPr="003417E0">
        <w:rPr>
          <w:rFonts w:ascii="Arial" w:hAnsi="Arial" w:cs="Arial"/>
          <w:b/>
          <w:sz w:val="24"/>
          <w:lang w:eastAsia="zh-CN"/>
        </w:rPr>
        <w:t xml:space="preserve"> 2024</w:t>
      </w:r>
    </w:p>
    <w:bookmarkEnd w:id="0"/>
    <w:bookmarkEnd w:id="1"/>
    <w:p w14:paraId="4A25DB77" w14:textId="77777777" w:rsidR="00CC3B2D" w:rsidRPr="008366CD" w:rsidRDefault="00CC3B2D" w:rsidP="00CC3B2D">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Ericsson</w:t>
      </w:r>
    </w:p>
    <w:p w14:paraId="2961335B" w14:textId="3F74AD68" w:rsidR="00CC3B2D" w:rsidRDefault="00CC3B2D" w:rsidP="00CC3B2D">
      <w:pPr>
        <w:ind w:left="2127" w:hanging="2127"/>
        <w:rPr>
          <w:rFonts w:ascii="Arial" w:hAnsi="Arial" w:cs="Arial"/>
          <w:b/>
        </w:rPr>
      </w:pPr>
      <w:r w:rsidRPr="00F81866">
        <w:rPr>
          <w:rFonts w:ascii="Arial" w:hAnsi="Arial" w:cs="Arial"/>
          <w:b/>
        </w:rPr>
        <w:t>Title:</w:t>
      </w:r>
      <w:r w:rsidRPr="00F81866">
        <w:rPr>
          <w:rFonts w:ascii="Arial" w:hAnsi="Arial" w:cs="Arial"/>
          <w:b/>
        </w:rPr>
        <w:tab/>
      </w:r>
      <w:r w:rsidR="00271C77">
        <w:rPr>
          <w:rFonts w:ascii="Arial" w:hAnsi="Arial" w:cs="Arial"/>
          <w:b/>
        </w:rPr>
        <w:t>KI#2: New solution</w:t>
      </w:r>
      <w:r w:rsidR="00C0684D">
        <w:rPr>
          <w:rFonts w:ascii="Arial" w:hAnsi="Arial" w:cs="Arial"/>
          <w:b/>
        </w:rPr>
        <w:t>s</w:t>
      </w:r>
      <w:r w:rsidR="00271C77">
        <w:rPr>
          <w:rFonts w:ascii="Arial" w:hAnsi="Arial" w:cs="Arial"/>
          <w:b/>
        </w:rPr>
        <w:t xml:space="preserve">: Providing measurement endpoint information to the </w:t>
      </w:r>
      <w:r w:rsidR="00C0684D">
        <w:rPr>
          <w:rFonts w:ascii="Arial" w:hAnsi="Arial" w:cs="Arial"/>
          <w:b/>
        </w:rPr>
        <w:t>5GC/</w:t>
      </w:r>
      <w:r w:rsidR="00271C77">
        <w:rPr>
          <w:rFonts w:ascii="Arial" w:hAnsi="Arial" w:cs="Arial"/>
          <w:b/>
        </w:rPr>
        <w:t>AF</w:t>
      </w:r>
    </w:p>
    <w:p w14:paraId="10FBFCB5" w14:textId="77777777" w:rsidR="00CC3B2D" w:rsidRDefault="00CC3B2D" w:rsidP="00CC3B2D">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14:paraId="2E1A6CA5" w14:textId="3CEAA776" w:rsidR="00CC3B2D" w:rsidRDefault="00CC3B2D" w:rsidP="00CC3B2D">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19.</w:t>
      </w:r>
      <w:r w:rsidR="0043526B">
        <w:rPr>
          <w:rFonts w:ascii="Arial" w:hAnsi="Arial" w:cs="Arial"/>
          <w:b/>
          <w:lang w:eastAsia="zh-CN"/>
        </w:rPr>
        <w:t>9</w:t>
      </w:r>
    </w:p>
    <w:p w14:paraId="46C6B4F5" w14:textId="5AE10BFB" w:rsidR="00CC3B2D" w:rsidRDefault="00CC3B2D" w:rsidP="00CC3B2D">
      <w:pPr>
        <w:ind w:left="2127" w:hanging="2127"/>
        <w:jc w:val="both"/>
        <w:rPr>
          <w:rFonts w:ascii="Arial" w:hAnsi="Arial" w:cs="Arial"/>
          <w:b/>
          <w:lang w:eastAsia="zh-CN"/>
        </w:rPr>
      </w:pPr>
      <w:r>
        <w:rPr>
          <w:rFonts w:ascii="Arial" w:hAnsi="Arial" w:cs="Arial"/>
          <w:b/>
        </w:rPr>
        <w:t>Work Item / Release:</w:t>
      </w:r>
      <w:r>
        <w:rPr>
          <w:rFonts w:ascii="Arial" w:hAnsi="Arial" w:cs="Arial"/>
          <w:b/>
        </w:rPr>
        <w:tab/>
      </w:r>
      <w:bookmarkStart w:id="2" w:name="_Hlk161753416"/>
      <w:r w:rsidRPr="009D78FF">
        <w:rPr>
          <w:rFonts w:ascii="Arial" w:hAnsi="Arial" w:cs="Arial"/>
          <w:b/>
        </w:rPr>
        <w:t>FS_</w:t>
      </w:r>
      <w:r w:rsidR="00BB76E6" w:rsidRPr="00BB76E6">
        <w:rPr>
          <w:rFonts w:ascii="Arial" w:hAnsi="Arial" w:cs="Arial"/>
          <w:b/>
        </w:rPr>
        <w:t>eEDGE_5GC_Ph3</w:t>
      </w:r>
      <w:r>
        <w:rPr>
          <w:rFonts w:ascii="Arial" w:hAnsi="Arial" w:cs="Arial" w:hint="eastAsia"/>
          <w:b/>
        </w:rPr>
        <w:t xml:space="preserve"> </w:t>
      </w:r>
      <w:bookmarkEnd w:id="2"/>
      <w:r>
        <w:rPr>
          <w:rFonts w:ascii="Arial" w:hAnsi="Arial" w:cs="Arial"/>
          <w:b/>
        </w:rPr>
        <w:t>/ Rel-1</w:t>
      </w:r>
      <w:r>
        <w:rPr>
          <w:rFonts w:ascii="Arial" w:hAnsi="Arial" w:cs="Arial" w:hint="eastAsia"/>
          <w:b/>
        </w:rPr>
        <w:t>9</w:t>
      </w:r>
    </w:p>
    <w:p w14:paraId="5018EBA0" w14:textId="6C06F141" w:rsidR="00CC3B2D" w:rsidRPr="008366CD" w:rsidRDefault="00CC3B2D" w:rsidP="00CC3B2D">
      <w:pPr>
        <w:rPr>
          <w:rFonts w:ascii="Arial" w:hAnsi="Arial" w:cs="Arial"/>
          <w:i/>
        </w:rPr>
      </w:pPr>
      <w:r>
        <w:rPr>
          <w:rFonts w:ascii="Arial" w:hAnsi="Arial" w:cs="Arial"/>
          <w:i/>
        </w:rPr>
        <w:t xml:space="preserve">Abstract of the contribution: </w:t>
      </w:r>
      <w:r w:rsidR="00271C77">
        <w:rPr>
          <w:rFonts w:ascii="Arial" w:hAnsi="Arial" w:cs="Arial"/>
          <w:i/>
        </w:rPr>
        <w:t xml:space="preserve">The contribution </w:t>
      </w:r>
      <w:r w:rsidR="00271C77">
        <w:rPr>
          <w:rFonts w:ascii="Arial" w:hAnsi="Arial" w:cs="Arial" w:hint="eastAsia"/>
          <w:i/>
          <w:lang w:eastAsia="zh-CN"/>
        </w:rPr>
        <w:t>proposes</w:t>
      </w:r>
      <w:r w:rsidR="00271C77">
        <w:rPr>
          <w:rFonts w:ascii="Arial" w:hAnsi="Arial" w:cs="Arial"/>
          <w:i/>
          <w:lang w:eastAsia="zh-CN"/>
        </w:rPr>
        <w:t xml:space="preserve"> solution</w:t>
      </w:r>
      <w:r w:rsidR="00A20248">
        <w:rPr>
          <w:rFonts w:ascii="Arial" w:hAnsi="Arial" w:cs="Arial"/>
          <w:i/>
          <w:lang w:eastAsia="zh-CN"/>
        </w:rPr>
        <w:t>s</w:t>
      </w:r>
      <w:r w:rsidR="00271C77">
        <w:rPr>
          <w:rFonts w:ascii="Arial" w:hAnsi="Arial" w:cs="Arial"/>
          <w:i/>
          <w:lang w:eastAsia="zh-CN"/>
        </w:rPr>
        <w:t xml:space="preserve"> to provide reachability of latency measurement endpoints</w:t>
      </w:r>
      <w:r w:rsidR="00214582">
        <w:rPr>
          <w:rFonts w:ascii="Arial" w:hAnsi="Arial" w:cs="Arial"/>
          <w:i/>
          <w:lang w:eastAsia="zh-CN"/>
        </w:rPr>
        <w:t xml:space="preserve"> for each DNAI </w:t>
      </w:r>
      <w:r w:rsidR="00271C77">
        <w:rPr>
          <w:rFonts w:ascii="Arial" w:hAnsi="Arial" w:cs="Arial"/>
          <w:i/>
          <w:lang w:eastAsia="zh-CN"/>
        </w:rPr>
        <w:t xml:space="preserve">that are needed for </w:t>
      </w:r>
      <w:r w:rsidR="008B011D">
        <w:rPr>
          <w:rFonts w:ascii="Arial" w:hAnsi="Arial" w:cs="Arial"/>
          <w:i/>
          <w:lang w:eastAsia="zh-CN"/>
        </w:rPr>
        <w:t xml:space="preserve">the </w:t>
      </w:r>
      <w:r w:rsidR="008B011D" w:rsidRPr="008B011D">
        <w:rPr>
          <w:rFonts w:ascii="Arial" w:hAnsi="Arial" w:cs="Arial"/>
          <w:i/>
          <w:lang w:eastAsia="zh-CN"/>
        </w:rPr>
        <w:t xml:space="preserve">5GC and/or a third party trusted and/or non-trusted Application Function </w:t>
      </w:r>
      <w:r w:rsidR="00271C77">
        <w:rPr>
          <w:rFonts w:ascii="Arial" w:hAnsi="Arial" w:cs="Arial"/>
          <w:i/>
          <w:lang w:eastAsia="zh-CN"/>
        </w:rPr>
        <w:t>to perform N6 delay measurements</w:t>
      </w:r>
      <w:r>
        <w:rPr>
          <w:rFonts w:ascii="Arial" w:hAnsi="Arial" w:cs="Arial" w:hint="eastAsia"/>
          <w:i/>
          <w:lang w:eastAsia="zh-CN"/>
        </w:rPr>
        <w:t>.</w:t>
      </w:r>
    </w:p>
    <w:p w14:paraId="31347D47" w14:textId="77777777" w:rsidR="00CB003C" w:rsidRDefault="00CB003C" w:rsidP="00CB003C">
      <w:pPr>
        <w:pStyle w:val="Heading1"/>
      </w:pPr>
      <w:r>
        <w:t>Discussion</w:t>
      </w:r>
    </w:p>
    <w:p w14:paraId="45B6EC7A" w14:textId="6F3B3DC2" w:rsidR="00CB003C" w:rsidRPr="005240CB" w:rsidRDefault="00CB003C" w:rsidP="00CB003C">
      <w:pPr>
        <w:rPr>
          <w:rFonts w:eastAsia="DengXian"/>
        </w:rPr>
      </w:pPr>
      <w:r w:rsidRPr="005240CB">
        <w:rPr>
          <w:rFonts w:eastAsia="DengXian"/>
        </w:rPr>
        <w:t>This contribution provides a sol</w:t>
      </w:r>
      <w:r>
        <w:rPr>
          <w:rFonts w:eastAsia="DengXian"/>
        </w:rPr>
        <w:t>ution to</w:t>
      </w:r>
      <w:r w:rsidRPr="005240CB">
        <w:rPr>
          <w:rFonts w:eastAsia="DengXian"/>
        </w:rPr>
        <w:t xml:space="preserve"> KI#2</w:t>
      </w:r>
      <w:r>
        <w:rPr>
          <w:rFonts w:eastAsia="DengXian"/>
        </w:rPr>
        <w:t xml:space="preserve"> from TR 23.700-49, clause 5.2,</w:t>
      </w:r>
      <w:r w:rsidRPr="005240CB">
        <w:rPr>
          <w:rFonts w:eastAsia="DengXian"/>
        </w:rPr>
        <w:t xml:space="preserve"> </w:t>
      </w:r>
      <w:r>
        <w:rPr>
          <w:rFonts w:eastAsia="DengXian"/>
        </w:rPr>
        <w:t>“</w:t>
      </w:r>
      <w:r w:rsidRPr="005240CB">
        <w:rPr>
          <w:rFonts w:eastAsia="DengXian"/>
        </w:rPr>
        <w:t>Enhancement of EAS and local UPF (re)selection</w:t>
      </w:r>
      <w:r>
        <w:rPr>
          <w:rFonts w:eastAsia="DengXian"/>
        </w:rPr>
        <w:t>”, related to “</w:t>
      </w:r>
      <w:r w:rsidRPr="005240CB">
        <w:rPr>
          <w:rFonts w:eastAsia="DengXian"/>
        </w:rPr>
        <w:t>how to enable 5GC and/or a third party trusted and/or non-trusted Application Function to select the most suitable local UPF and EAS considering end to end delay that includes delay between a candidate N6 interface of the 5GS and a candidate EAS,</w:t>
      </w:r>
      <w:r w:rsidRPr="005240CB">
        <w:t xml:space="preserve"> </w:t>
      </w:r>
      <w:r w:rsidRPr="005240CB">
        <w:rPr>
          <w:rFonts w:eastAsia="DengXian"/>
        </w:rPr>
        <w:t>and/or potentially EAS load</w:t>
      </w:r>
      <w:r>
        <w:rPr>
          <w:rFonts w:eastAsia="DengXian"/>
        </w:rPr>
        <w:t>”. This</w:t>
      </w:r>
      <w:r w:rsidRPr="005240CB">
        <w:rPr>
          <w:rFonts w:eastAsia="DengXian"/>
        </w:rPr>
        <w:t xml:space="preserve"> requires that either the 5GC or the service network needs to perform latency measurements over the N6, i.e., between </w:t>
      </w:r>
      <w:r w:rsidR="001F1D21">
        <w:rPr>
          <w:rFonts w:eastAsia="DengXian"/>
        </w:rPr>
        <w:t>(a given UPF of)</w:t>
      </w:r>
      <w:r w:rsidR="001F1D21" w:rsidRPr="007F0F2C">
        <w:rPr>
          <w:rFonts w:eastAsia="DengXian"/>
        </w:rPr>
        <w:t xml:space="preserve"> </w:t>
      </w:r>
      <w:r w:rsidR="001F1D21" w:rsidRPr="005240CB">
        <w:rPr>
          <w:rFonts w:eastAsia="DengXian"/>
        </w:rPr>
        <w:t xml:space="preserve">the </w:t>
      </w:r>
      <w:r w:rsidR="001F1D21">
        <w:rPr>
          <w:rFonts w:eastAsia="DengXian"/>
        </w:rPr>
        <w:t xml:space="preserve">DNAI </w:t>
      </w:r>
      <w:r w:rsidRPr="005240CB">
        <w:rPr>
          <w:rFonts w:eastAsia="DengXian"/>
        </w:rPr>
        <w:t>and the EAS. This is not possible unless some information is exchanged between the two domains:</w:t>
      </w:r>
    </w:p>
    <w:p w14:paraId="159ADC70" w14:textId="77777777" w:rsidR="00CB003C" w:rsidRPr="005240CB" w:rsidRDefault="00CB003C" w:rsidP="00CB003C">
      <w:pPr>
        <w:pStyle w:val="B1"/>
        <w:rPr>
          <w:rFonts w:eastAsia="DengXian"/>
        </w:rPr>
      </w:pPr>
      <w:r w:rsidRPr="005240CB">
        <w:rPr>
          <w:rFonts w:eastAsia="DengXian"/>
        </w:rPr>
        <w:t>-</w:t>
      </w:r>
      <w:r>
        <w:rPr>
          <w:rFonts w:eastAsia="DengXian"/>
        </w:rPr>
        <w:tab/>
      </w:r>
      <w:r w:rsidRPr="005240CB">
        <w:rPr>
          <w:rFonts w:eastAsia="DengXian"/>
        </w:rPr>
        <w:t xml:space="preserve">The ICMP-based PING (Echo Request) packets may be blocked by an intermediate firewall for security reasons; thus, they will not get to the given target endpoint. To ensure that PING works across multiple administrative domains, the target domain should convey information on which IP address is enabled to get the ICMP packets though the firewalls. Moreover, this IP address can then be kept alive all the time in the target network, unlike a generic cloud IP address that may or may not be allocated to some worker at a given time. </w:t>
      </w:r>
    </w:p>
    <w:p w14:paraId="71077F8A" w14:textId="77777777" w:rsidR="00CB003C" w:rsidRPr="005240CB" w:rsidRDefault="00CB003C" w:rsidP="00CB003C">
      <w:pPr>
        <w:pStyle w:val="B1"/>
        <w:rPr>
          <w:rFonts w:eastAsia="DengXian"/>
        </w:rPr>
      </w:pPr>
      <w:r>
        <w:rPr>
          <w:rFonts w:eastAsia="DengXian"/>
        </w:rPr>
        <w:t>-</w:t>
      </w:r>
      <w:r>
        <w:rPr>
          <w:rFonts w:eastAsia="DengXian"/>
        </w:rPr>
        <w:tab/>
      </w:r>
      <w:r w:rsidRPr="005240CB">
        <w:rPr>
          <w:rFonts w:eastAsia="DengXian"/>
        </w:rPr>
        <w:t>PING is not very accurate as it is handled as low priority by most of the IP routers and hosts, and it may only measure round-trip delays, which makes it impossible to differentiate between network latency in the different directions. If more evolved active measurement protocols are to be used, like One-way Active Measurement Protocol (OWAMP, RFC 4656), Two-Way Active Measurement Protocol (TWAMP, RFC 5357) or Simple Two-way Active Measurement Protocol (STAMP, RFC 8762), then the source domain should know which hosts in the target domain support which measurement protocol. Thus, the information on the given host IP address, UDP destination port and public security credentials used by the Test element (AKA Session-Reflector), as well as the IP address and public security credentials of the Control element (in case of OWAMP/TWAMP) should be conveyed to the source domain.</w:t>
      </w:r>
    </w:p>
    <w:p w14:paraId="5832020A" w14:textId="64613C9D" w:rsidR="00080512" w:rsidRPr="007327AF" w:rsidRDefault="00CC3B2D" w:rsidP="00CC3B2D">
      <w:pPr>
        <w:pStyle w:val="Heading1"/>
        <w:rPr>
          <w:lang w:val="en-US"/>
        </w:rPr>
      </w:pPr>
      <w:r w:rsidRPr="007327AF">
        <w:rPr>
          <w:lang w:val="en-US"/>
        </w:rPr>
        <w:t>Proposal</w:t>
      </w:r>
    </w:p>
    <w:p w14:paraId="0C151760" w14:textId="4E83428C" w:rsidR="00CC3B2D" w:rsidRDefault="00CC3B2D" w:rsidP="00CC3B2D">
      <w:r>
        <w:t>It is proposed to add th</w:t>
      </w:r>
      <w:r w:rsidR="00511962">
        <w:t>ese</w:t>
      </w:r>
      <w:r>
        <w:t xml:space="preserve"> solution</w:t>
      </w:r>
      <w:r w:rsidR="00511962">
        <w:t>s</w:t>
      </w:r>
      <w:r>
        <w:t xml:space="preserve"> to TS.  23.700-49</w:t>
      </w:r>
    </w:p>
    <w:p w14:paraId="7A55127D" w14:textId="77777777" w:rsidR="00CC3B2D" w:rsidRPr="003167DF" w:rsidRDefault="00CC3B2D" w:rsidP="00CC3B2D">
      <w:pPr>
        <w:rPr>
          <w:color w:val="FF0000"/>
          <w:sz w:val="32"/>
          <w:szCs w:val="32"/>
        </w:rPr>
      </w:pPr>
    </w:p>
    <w:p w14:paraId="14666BC3" w14:textId="3F8883F6" w:rsidR="00CC3B2D" w:rsidRDefault="00CC3B2D" w:rsidP="00035684">
      <w:pPr>
        <w:jc w:val="center"/>
      </w:pPr>
      <w:r w:rsidRPr="003167DF">
        <w:rPr>
          <w:color w:val="FF0000"/>
          <w:sz w:val="32"/>
          <w:szCs w:val="32"/>
        </w:rPr>
        <w:t xml:space="preserve">***************** </w:t>
      </w:r>
      <w:r w:rsidR="003167DF">
        <w:rPr>
          <w:color w:val="FF0000"/>
          <w:sz w:val="32"/>
          <w:szCs w:val="32"/>
        </w:rPr>
        <w:t>S</w:t>
      </w:r>
      <w:r w:rsidRPr="003167DF">
        <w:rPr>
          <w:color w:val="FF0000"/>
          <w:sz w:val="32"/>
          <w:szCs w:val="32"/>
        </w:rPr>
        <w:t>tart change</w:t>
      </w:r>
      <w:r w:rsidR="003167DF">
        <w:rPr>
          <w:color w:val="FF0000"/>
          <w:sz w:val="32"/>
          <w:szCs w:val="32"/>
        </w:rPr>
        <w:t>s</w:t>
      </w:r>
      <w:r w:rsidRPr="003167DF">
        <w:rPr>
          <w:color w:val="FF0000"/>
          <w:sz w:val="32"/>
          <w:szCs w:val="32"/>
        </w:rPr>
        <w:t xml:space="preserve"> (all new)</w:t>
      </w:r>
      <w:r w:rsidR="00236C93" w:rsidRPr="003167DF">
        <w:rPr>
          <w:color w:val="FF0000"/>
          <w:sz w:val="32"/>
          <w:szCs w:val="32"/>
        </w:rPr>
        <w:t xml:space="preserve"> *****************</w:t>
      </w:r>
    </w:p>
    <w:p w14:paraId="06066F02" w14:textId="27865003" w:rsidR="00CC3B2D" w:rsidRPr="007327AF" w:rsidRDefault="00CC3B2D" w:rsidP="00CC3B2D">
      <w:pPr>
        <w:pStyle w:val="Heading2"/>
        <w:rPr>
          <w:lang w:val="en-US"/>
        </w:rPr>
      </w:pPr>
      <w:bookmarkStart w:id="3" w:name="_Toc160521066"/>
      <w:bookmarkStart w:id="4" w:name="_Toc161389190"/>
      <w:r w:rsidRPr="007327AF">
        <w:rPr>
          <w:lang w:val="en-US" w:eastAsia="zh-CN"/>
        </w:rPr>
        <w:lastRenderedPageBreak/>
        <w:t>6.</w:t>
      </w:r>
      <w:r w:rsidRPr="007327AF">
        <w:rPr>
          <w:rFonts w:hint="eastAsia"/>
          <w:lang w:val="en-US" w:eastAsia="zh-CN"/>
        </w:rPr>
        <w:t>X</w:t>
      </w:r>
      <w:r w:rsidRPr="007327AF">
        <w:rPr>
          <w:rFonts w:hint="eastAsia"/>
          <w:lang w:val="en-US" w:eastAsia="ko-KR"/>
        </w:rPr>
        <w:tab/>
      </w:r>
      <w:r w:rsidRPr="007327AF">
        <w:rPr>
          <w:lang w:val="en-US"/>
        </w:rPr>
        <w:t>Solution</w:t>
      </w:r>
      <w:r w:rsidRPr="007327AF">
        <w:rPr>
          <w:rFonts w:hint="eastAsia"/>
          <w:lang w:val="en-US" w:eastAsia="zh-CN"/>
        </w:rPr>
        <w:t xml:space="preserve"> #</w:t>
      </w:r>
      <w:r w:rsidRPr="007327AF">
        <w:rPr>
          <w:lang w:val="en-US" w:eastAsia="zh-CN"/>
        </w:rPr>
        <w:t>X</w:t>
      </w:r>
      <w:r w:rsidRPr="007327AF">
        <w:rPr>
          <w:lang w:val="en-US"/>
        </w:rPr>
        <w:t xml:space="preserve">: </w:t>
      </w:r>
      <w:bookmarkEnd w:id="3"/>
      <w:bookmarkEnd w:id="4"/>
      <w:r w:rsidR="00271C77" w:rsidRPr="00271C77">
        <w:rPr>
          <w:lang w:val="en-US"/>
        </w:rPr>
        <w:t>Providing measurement endpoint information to the</w:t>
      </w:r>
      <w:r w:rsidR="00271C77">
        <w:rPr>
          <w:lang w:val="en-US"/>
        </w:rPr>
        <w:t xml:space="preserve"> </w:t>
      </w:r>
      <w:proofErr w:type="gramStart"/>
      <w:r w:rsidR="00271C77">
        <w:rPr>
          <w:lang w:val="en-US"/>
        </w:rPr>
        <w:t>AF</w:t>
      </w:r>
      <w:proofErr w:type="gramEnd"/>
    </w:p>
    <w:p w14:paraId="3FDD5CDE" w14:textId="77777777" w:rsidR="00CC3B2D" w:rsidRPr="007327AF" w:rsidRDefault="00CC3B2D" w:rsidP="00CC3B2D">
      <w:pPr>
        <w:pStyle w:val="Heading3"/>
        <w:rPr>
          <w:rFonts w:eastAsia="DengXian"/>
          <w:lang w:val="en-US"/>
        </w:rPr>
      </w:pPr>
      <w:bookmarkStart w:id="5" w:name="_Toc161389191"/>
      <w:r w:rsidRPr="007327AF">
        <w:rPr>
          <w:rFonts w:eastAsia="DengXian"/>
          <w:lang w:val="en-US"/>
        </w:rPr>
        <w:t>6.X.1</w:t>
      </w:r>
      <w:r w:rsidRPr="007327AF">
        <w:rPr>
          <w:rFonts w:eastAsia="DengXian"/>
          <w:lang w:val="en-US"/>
        </w:rPr>
        <w:tab/>
        <w:t>Key Issue mapping</w:t>
      </w:r>
      <w:bookmarkEnd w:id="5"/>
    </w:p>
    <w:p w14:paraId="0A4FA09A" w14:textId="78DD0601" w:rsidR="00CC3B2D" w:rsidRPr="00786313" w:rsidRDefault="00CC3B2D" w:rsidP="00CC3B2D">
      <w:pPr>
        <w:rPr>
          <w:rFonts w:eastAsia="DengXian"/>
        </w:rPr>
      </w:pPr>
      <w:r>
        <w:rPr>
          <w:rFonts w:eastAsia="DengXian"/>
        </w:rPr>
        <w:t xml:space="preserve">This </w:t>
      </w:r>
      <w:r w:rsidR="00271C77">
        <w:rPr>
          <w:rFonts w:eastAsia="DengXian"/>
        </w:rPr>
        <w:t xml:space="preserve">solution </w:t>
      </w:r>
      <w:r>
        <w:rPr>
          <w:rFonts w:eastAsia="DengXian"/>
        </w:rPr>
        <w:t>addresses KI#</w:t>
      </w:r>
      <w:r w:rsidR="00271C77">
        <w:rPr>
          <w:rFonts w:eastAsia="DengXian"/>
        </w:rPr>
        <w:t>2</w:t>
      </w:r>
    </w:p>
    <w:p w14:paraId="0DE7BBB3" w14:textId="77777777" w:rsidR="00271C77" w:rsidRPr="0000224E" w:rsidRDefault="00271C77" w:rsidP="00271C77">
      <w:pPr>
        <w:pStyle w:val="Heading3"/>
        <w:rPr>
          <w:rFonts w:eastAsia="DengXian"/>
        </w:rPr>
      </w:pPr>
      <w:r w:rsidRPr="0000224E">
        <w:rPr>
          <w:rFonts w:eastAsia="DengXian"/>
        </w:rPr>
        <w:t>6.X.2</w:t>
      </w:r>
      <w:r w:rsidRPr="0000224E">
        <w:rPr>
          <w:rFonts w:eastAsia="DengXian"/>
        </w:rPr>
        <w:tab/>
        <w:t>Description</w:t>
      </w:r>
    </w:p>
    <w:p w14:paraId="1E3DF427" w14:textId="5BE630B1" w:rsidR="00A10316" w:rsidRDefault="00271C77" w:rsidP="00A10316">
      <w:pPr>
        <w:rPr>
          <w:rFonts w:eastAsia="DengXian"/>
        </w:rPr>
      </w:pPr>
      <w:bookmarkStart w:id="6" w:name="_Toc500949101"/>
      <w:bookmarkStart w:id="7" w:name="_Toc92875663"/>
      <w:bookmarkStart w:id="8" w:name="_Toc93070687"/>
      <w:r>
        <w:rPr>
          <w:rFonts w:eastAsia="DengXian"/>
        </w:rPr>
        <w:t>The solution provides a</w:t>
      </w:r>
      <w:r w:rsidR="00C73845">
        <w:rPr>
          <w:rFonts w:eastAsia="DengXian"/>
        </w:rPr>
        <w:t>n</w:t>
      </w:r>
      <w:r>
        <w:rPr>
          <w:rFonts w:eastAsia="DengXian"/>
        </w:rPr>
        <w:t xml:space="preserve"> extension to the solutions addressing KI#2 that rely on N6 latency measurements by the </w:t>
      </w:r>
      <w:r w:rsidR="00A10316">
        <w:rPr>
          <w:rFonts w:eastAsia="DengXian"/>
        </w:rPr>
        <w:t xml:space="preserve">service network </w:t>
      </w:r>
      <w:r w:rsidR="00F5188B">
        <w:rPr>
          <w:rFonts w:eastAsia="DengXian"/>
        </w:rPr>
        <w:t xml:space="preserve">to improve </w:t>
      </w:r>
      <w:r w:rsidR="00A10316">
        <w:rPr>
          <w:rFonts w:eastAsia="DengXian"/>
        </w:rPr>
        <w:t>the EAS</w:t>
      </w:r>
      <w:r w:rsidR="00F5188B">
        <w:rPr>
          <w:rFonts w:eastAsia="DengXian"/>
        </w:rPr>
        <w:t xml:space="preserve"> selection</w:t>
      </w:r>
      <w:r>
        <w:rPr>
          <w:rFonts w:eastAsia="DengXian"/>
        </w:rPr>
        <w:t xml:space="preserve"> and it can be used in conjunction with any of these solutions. </w:t>
      </w:r>
      <w:r w:rsidR="00A10316">
        <w:rPr>
          <w:rFonts w:eastAsia="DengXian"/>
        </w:rPr>
        <w:t>UPFs</w:t>
      </w:r>
      <w:r>
        <w:rPr>
          <w:rFonts w:eastAsia="DengXian"/>
        </w:rPr>
        <w:t xml:space="preserve"> may by default be configured to deny</w:t>
      </w:r>
      <w:r w:rsidR="00A10316">
        <w:rPr>
          <w:rFonts w:eastAsia="DengXian"/>
        </w:rPr>
        <w:t xml:space="preserve"> protocol messages that are used for heuristic latency measurement methods like PING (based on ICMP), to avoid DOS attacks. It the service provider wants to use more evolved active measurement protocols, like </w:t>
      </w:r>
      <w:r w:rsidR="00A10316" w:rsidRPr="00802990">
        <w:rPr>
          <w:rFonts w:eastAsia="DengXian"/>
        </w:rPr>
        <w:t>One-way Active Measurement Protocol (OWAMP</w:t>
      </w:r>
      <w:r w:rsidR="00A10316">
        <w:rPr>
          <w:rFonts w:eastAsia="DengXian"/>
        </w:rPr>
        <w:t xml:space="preserve">, </w:t>
      </w:r>
      <w:r w:rsidR="00A10316" w:rsidRPr="00F1470D">
        <w:rPr>
          <w:rFonts w:eastAsia="DengXian"/>
        </w:rPr>
        <w:t>RFC 4656</w:t>
      </w:r>
      <w:r w:rsidR="00A10316" w:rsidRPr="00802990">
        <w:rPr>
          <w:rFonts w:eastAsia="DengXian"/>
        </w:rPr>
        <w:t>)</w:t>
      </w:r>
      <w:r w:rsidR="00A10316">
        <w:rPr>
          <w:rFonts w:eastAsia="DengXian"/>
        </w:rPr>
        <w:t xml:space="preserve">, </w:t>
      </w:r>
      <w:r w:rsidR="00A10316" w:rsidRPr="00C51A75">
        <w:rPr>
          <w:rFonts w:eastAsia="DengXian"/>
        </w:rPr>
        <w:t>Two-Way Active Measurement Protocol (TWAMP</w:t>
      </w:r>
      <w:r w:rsidR="00A10316">
        <w:rPr>
          <w:rFonts w:eastAsia="DengXian"/>
        </w:rPr>
        <w:t>, RFC 5357</w:t>
      </w:r>
      <w:r w:rsidR="00A10316" w:rsidRPr="00C51A75">
        <w:rPr>
          <w:rFonts w:eastAsia="DengXian"/>
        </w:rPr>
        <w:t>)</w:t>
      </w:r>
      <w:r w:rsidR="00A10316">
        <w:rPr>
          <w:rFonts w:eastAsia="DengXian"/>
        </w:rPr>
        <w:t xml:space="preserve"> or </w:t>
      </w:r>
      <w:r w:rsidR="00A10316" w:rsidRPr="00C23E67">
        <w:rPr>
          <w:rFonts w:eastAsia="DengXian"/>
        </w:rPr>
        <w:t>Simple Two-way Active Measurement Protocol (STAMP</w:t>
      </w:r>
      <w:r w:rsidR="00A10316">
        <w:rPr>
          <w:rFonts w:eastAsia="DengXian"/>
        </w:rPr>
        <w:t>, RFC 8762</w:t>
      </w:r>
      <w:r w:rsidR="00A10316" w:rsidRPr="00C23E67">
        <w:rPr>
          <w:rFonts w:eastAsia="DengXian"/>
        </w:rPr>
        <w:t>)</w:t>
      </w:r>
      <w:r w:rsidR="00A10316">
        <w:rPr>
          <w:rFonts w:eastAsia="DengXian"/>
        </w:rPr>
        <w:t>, further information may be needed, e.g., IP address</w:t>
      </w:r>
      <w:r w:rsidR="00F168F5">
        <w:rPr>
          <w:rFonts w:eastAsia="DengXian"/>
        </w:rPr>
        <w:t>,</w:t>
      </w:r>
      <w:r w:rsidR="00A10316">
        <w:rPr>
          <w:rFonts w:eastAsia="DengXian"/>
        </w:rPr>
        <w:t xml:space="preserve"> UDP destination port</w:t>
      </w:r>
      <w:r w:rsidR="00F168F5">
        <w:rPr>
          <w:rFonts w:eastAsia="DengXian"/>
        </w:rPr>
        <w:t xml:space="preserve"> and security credentials</w:t>
      </w:r>
      <w:r w:rsidR="00A10316">
        <w:rPr>
          <w:rFonts w:eastAsia="DengXian"/>
        </w:rPr>
        <w:t xml:space="preserve"> used by the Session-Reflector</w:t>
      </w:r>
      <w:r w:rsidR="00B91610">
        <w:rPr>
          <w:rFonts w:eastAsia="DengXian"/>
        </w:rPr>
        <w:t xml:space="preserve"> (i.e., the Test element)</w:t>
      </w:r>
      <w:r w:rsidR="00A10316">
        <w:rPr>
          <w:rFonts w:eastAsia="DengXian"/>
        </w:rPr>
        <w:t xml:space="preserve">, and IP address and public security credentials of the </w:t>
      </w:r>
      <w:r w:rsidR="00A10316" w:rsidRPr="009E56AC">
        <w:rPr>
          <w:rFonts w:eastAsia="DengXian"/>
        </w:rPr>
        <w:t>OWAMP</w:t>
      </w:r>
      <w:r w:rsidR="00A10316">
        <w:rPr>
          <w:rFonts w:eastAsia="DengXian"/>
        </w:rPr>
        <w:t>/</w:t>
      </w:r>
      <w:r w:rsidR="00A10316" w:rsidRPr="009E56AC">
        <w:rPr>
          <w:rFonts w:eastAsia="DengXian"/>
        </w:rPr>
        <w:t xml:space="preserve">TWAMP </w:t>
      </w:r>
      <w:r w:rsidR="00A10316">
        <w:rPr>
          <w:rFonts w:eastAsia="DengXian"/>
        </w:rPr>
        <w:t>Control element</w:t>
      </w:r>
      <w:r w:rsidR="00A10316" w:rsidRPr="00C51A75">
        <w:rPr>
          <w:rFonts w:eastAsia="DengXian"/>
        </w:rPr>
        <w:t>.</w:t>
      </w:r>
      <w:r w:rsidR="00A10316">
        <w:rPr>
          <w:rFonts w:eastAsia="DengXian"/>
        </w:rPr>
        <w:t xml:space="preserve"> </w:t>
      </w:r>
    </w:p>
    <w:p w14:paraId="27B64CE6" w14:textId="77777777" w:rsidR="007673BE" w:rsidRDefault="00A10316" w:rsidP="00271C77">
      <w:pPr>
        <w:rPr>
          <w:rFonts w:eastAsia="DengXian"/>
        </w:rPr>
      </w:pPr>
      <w:r>
        <w:rPr>
          <w:rFonts w:eastAsia="DengXian"/>
        </w:rPr>
        <w:t>T</w:t>
      </w:r>
      <w:r w:rsidR="007673BE">
        <w:rPr>
          <w:rFonts w:eastAsia="DengXian"/>
        </w:rPr>
        <w:t>wo variants are proposed where t</w:t>
      </w:r>
      <w:r>
        <w:rPr>
          <w:rFonts w:eastAsia="DengXian"/>
        </w:rPr>
        <w:t xml:space="preserve">he </w:t>
      </w:r>
      <w:r w:rsidR="00E71224">
        <w:rPr>
          <w:rFonts w:eastAsia="DengXian"/>
        </w:rPr>
        <w:t>NEF</w:t>
      </w:r>
      <w:r>
        <w:rPr>
          <w:rFonts w:eastAsia="DengXian"/>
        </w:rPr>
        <w:t xml:space="preserve"> provides the required</w:t>
      </w:r>
      <w:r w:rsidR="004F5D34">
        <w:rPr>
          <w:rFonts w:eastAsia="DengXian"/>
        </w:rPr>
        <w:t xml:space="preserve"> </w:t>
      </w:r>
      <w:r w:rsidR="00843FF6">
        <w:rPr>
          <w:rFonts w:eastAsia="DengXian"/>
        </w:rPr>
        <w:t xml:space="preserve">measurement </w:t>
      </w:r>
      <w:r w:rsidR="004F5D34">
        <w:rPr>
          <w:rFonts w:eastAsia="DengXian"/>
        </w:rPr>
        <w:t>endpoint</w:t>
      </w:r>
      <w:r>
        <w:rPr>
          <w:rFonts w:eastAsia="DengXian"/>
        </w:rPr>
        <w:t xml:space="preserve"> information for N6 latency measurements</w:t>
      </w:r>
      <w:r w:rsidR="007673BE">
        <w:rPr>
          <w:rFonts w:eastAsia="DengXian"/>
        </w:rPr>
        <w:t>:</w:t>
      </w:r>
    </w:p>
    <w:p w14:paraId="5AF92C31" w14:textId="4B425D9C" w:rsidR="00271C77" w:rsidRDefault="00655769" w:rsidP="00655769">
      <w:pPr>
        <w:pStyle w:val="B1"/>
        <w:rPr>
          <w:rFonts w:eastAsia="DengXian"/>
        </w:rPr>
      </w:pPr>
      <w:r>
        <w:rPr>
          <w:rFonts w:eastAsia="DengXian"/>
        </w:rPr>
        <w:t>-</w:t>
      </w:r>
      <w:r>
        <w:rPr>
          <w:rFonts w:eastAsia="DengXian"/>
        </w:rPr>
        <w:tab/>
        <w:t xml:space="preserve">If the AF needs the </w:t>
      </w:r>
      <w:r w:rsidR="008301DD" w:rsidRPr="00EB1F1E">
        <w:rPr>
          <w:rFonts w:eastAsia="DengXian"/>
        </w:rPr>
        <w:t>address and DNAI Mapping Information</w:t>
      </w:r>
      <w:r w:rsidR="008301DD">
        <w:rPr>
          <w:rFonts w:eastAsia="DengXian"/>
        </w:rPr>
        <w:t xml:space="preserve">, then the measurement </w:t>
      </w:r>
      <w:r w:rsidR="00CE14B2">
        <w:rPr>
          <w:rFonts w:eastAsia="DengXian"/>
        </w:rPr>
        <w:t xml:space="preserve">endpoint </w:t>
      </w:r>
      <w:r w:rsidR="008301DD">
        <w:rPr>
          <w:rFonts w:eastAsia="DengXian"/>
        </w:rPr>
        <w:t>information</w:t>
      </w:r>
      <w:r w:rsidR="008301DD" w:rsidRPr="00EB1F1E">
        <w:rPr>
          <w:rFonts w:eastAsia="DengXian"/>
        </w:rPr>
        <w:t xml:space="preserve"> </w:t>
      </w:r>
      <w:r w:rsidR="00CE14B2">
        <w:rPr>
          <w:rFonts w:eastAsia="DengXian"/>
        </w:rPr>
        <w:t xml:space="preserve">is sent </w:t>
      </w:r>
      <w:r w:rsidR="00E71224">
        <w:rPr>
          <w:rFonts w:eastAsia="DengXian"/>
        </w:rPr>
        <w:t>via</w:t>
      </w:r>
      <w:r w:rsidR="00A10316">
        <w:rPr>
          <w:rFonts w:eastAsia="DengXian"/>
        </w:rPr>
        <w:t xml:space="preserve"> the </w:t>
      </w:r>
      <w:proofErr w:type="spellStart"/>
      <w:r w:rsidR="00E71224" w:rsidRPr="00E71224">
        <w:rPr>
          <w:rFonts w:eastAsia="DengXian"/>
        </w:rPr>
        <w:t>Nnef_DNAIMapping_</w:t>
      </w:r>
      <w:r w:rsidR="00E71224">
        <w:rPr>
          <w:rFonts w:eastAsia="DengXian"/>
        </w:rPr>
        <w:t>Notify</w:t>
      </w:r>
      <w:proofErr w:type="spellEnd"/>
      <w:r w:rsidR="00E71224">
        <w:rPr>
          <w:rFonts w:eastAsia="DengXian"/>
        </w:rPr>
        <w:t xml:space="preserve"> message</w:t>
      </w:r>
      <w:r w:rsidR="00A10316">
        <w:rPr>
          <w:rFonts w:eastAsia="DengXian"/>
        </w:rPr>
        <w:t>. The</w:t>
      </w:r>
      <w:r w:rsidR="00EB1F1E">
        <w:rPr>
          <w:rFonts w:eastAsia="DengXian"/>
        </w:rPr>
        <w:t xml:space="preserve"> </w:t>
      </w:r>
      <w:r w:rsidR="00214582" w:rsidRPr="00EB1F1E">
        <w:rPr>
          <w:rFonts w:eastAsia="DengXian"/>
        </w:rPr>
        <w:t xml:space="preserve">EAS address and DNAI Mapping Information </w:t>
      </w:r>
      <w:r w:rsidR="00A10316">
        <w:rPr>
          <w:rFonts w:eastAsia="DengXian"/>
        </w:rPr>
        <w:t xml:space="preserve">may </w:t>
      </w:r>
      <w:r w:rsidR="0038657F">
        <w:rPr>
          <w:rFonts w:eastAsia="DengXian"/>
        </w:rPr>
        <w:t>be enhanced</w:t>
      </w:r>
      <w:r w:rsidR="00A10316">
        <w:rPr>
          <w:rFonts w:eastAsia="DengXian"/>
        </w:rPr>
        <w:t xml:space="preserve"> </w:t>
      </w:r>
      <w:r w:rsidR="0038657F">
        <w:rPr>
          <w:rFonts w:eastAsia="DengXian"/>
        </w:rPr>
        <w:t>with</w:t>
      </w:r>
      <w:r w:rsidR="00A10316">
        <w:rPr>
          <w:rFonts w:eastAsia="DengXian"/>
        </w:rPr>
        <w:t xml:space="preserve"> the IP address</w:t>
      </w:r>
      <w:r w:rsidR="0038657F">
        <w:rPr>
          <w:rFonts w:eastAsia="DengXian"/>
        </w:rPr>
        <w:t>(es)</w:t>
      </w:r>
      <w:r w:rsidR="00A10316">
        <w:rPr>
          <w:rFonts w:eastAsia="DengXian"/>
        </w:rPr>
        <w:t xml:space="preserve"> that could be used for the measurements </w:t>
      </w:r>
      <w:r w:rsidR="00E71224">
        <w:rPr>
          <w:rFonts w:eastAsia="DengXian"/>
        </w:rPr>
        <w:t>towards the given DNAI</w:t>
      </w:r>
      <w:r w:rsidR="00A10316">
        <w:rPr>
          <w:rFonts w:eastAsia="DengXian"/>
        </w:rPr>
        <w:t xml:space="preserve">, </w:t>
      </w:r>
      <w:r w:rsidR="00700CAB">
        <w:rPr>
          <w:rFonts w:eastAsia="DengXian"/>
        </w:rPr>
        <w:t xml:space="preserve">as well as </w:t>
      </w:r>
      <w:r w:rsidR="00E71224">
        <w:rPr>
          <w:rFonts w:eastAsia="DengXian"/>
        </w:rPr>
        <w:t>ports and security credentials to be used.</w:t>
      </w:r>
    </w:p>
    <w:p w14:paraId="537DE9AC" w14:textId="30A62991" w:rsidR="00CE14B2" w:rsidRPr="00786313" w:rsidRDefault="00CE14B2" w:rsidP="00655769">
      <w:pPr>
        <w:pStyle w:val="B1"/>
        <w:rPr>
          <w:rFonts w:eastAsia="DengXian"/>
        </w:rPr>
      </w:pPr>
      <w:r>
        <w:rPr>
          <w:rFonts w:eastAsia="DengXian"/>
        </w:rPr>
        <w:t>-</w:t>
      </w:r>
      <w:r>
        <w:rPr>
          <w:rFonts w:eastAsia="DengXian"/>
        </w:rPr>
        <w:tab/>
        <w:t xml:space="preserve">Otherwise, the </w:t>
      </w:r>
      <w:r w:rsidR="00204B09">
        <w:rPr>
          <w:rFonts w:eastAsia="DengXian"/>
        </w:rPr>
        <w:t>AF receives</w:t>
      </w:r>
      <w:r w:rsidR="00D766C5">
        <w:rPr>
          <w:rFonts w:eastAsia="DengXian"/>
        </w:rPr>
        <w:t xml:space="preserve"> the measurement endpoint information</w:t>
      </w:r>
      <w:r w:rsidR="00204B09">
        <w:rPr>
          <w:rFonts w:eastAsia="DengXian"/>
        </w:rPr>
        <w:t xml:space="preserve"> </w:t>
      </w:r>
      <w:r w:rsidR="00D766C5" w:rsidRPr="00D766C5">
        <w:rPr>
          <w:rFonts w:eastAsia="DengXian"/>
        </w:rPr>
        <w:t>from the UPF (through the NEF)</w:t>
      </w:r>
      <w:r w:rsidR="00D766C5">
        <w:rPr>
          <w:rFonts w:eastAsia="DengXian"/>
        </w:rPr>
        <w:t xml:space="preserve"> via a new service operation.</w:t>
      </w:r>
    </w:p>
    <w:p w14:paraId="24212819" w14:textId="77777777" w:rsidR="00271C77" w:rsidRPr="0000224E" w:rsidRDefault="00271C77" w:rsidP="00271C77">
      <w:pPr>
        <w:pStyle w:val="Heading3"/>
        <w:rPr>
          <w:rFonts w:eastAsia="DengXian"/>
        </w:rPr>
      </w:pPr>
      <w:bookmarkStart w:id="9" w:name="_Toc161389193"/>
      <w:r w:rsidRPr="0000224E">
        <w:rPr>
          <w:rFonts w:eastAsia="DengXian"/>
        </w:rPr>
        <w:t>6.X.3</w:t>
      </w:r>
      <w:r w:rsidRPr="0000224E">
        <w:rPr>
          <w:rFonts w:eastAsia="DengXian"/>
        </w:rPr>
        <w:tab/>
        <w:t>Procedures</w:t>
      </w:r>
      <w:bookmarkEnd w:id="6"/>
      <w:bookmarkEnd w:id="7"/>
      <w:bookmarkEnd w:id="8"/>
      <w:bookmarkEnd w:id="9"/>
    </w:p>
    <w:p w14:paraId="3E371ECB" w14:textId="0BEE919E" w:rsidR="00417CF8" w:rsidRDefault="00750EA8" w:rsidP="00C33167">
      <w:pPr>
        <w:pStyle w:val="Heading4"/>
        <w:rPr>
          <w:rFonts w:eastAsia="DengXian"/>
          <w:lang w:val="sv-SE"/>
        </w:rPr>
      </w:pPr>
      <w:bookmarkStart w:id="10" w:name="_Toc326248711"/>
      <w:bookmarkStart w:id="11" w:name="_Toc510604409"/>
      <w:bookmarkStart w:id="12" w:name="_Toc92875664"/>
      <w:bookmarkStart w:id="13" w:name="_Toc93070688"/>
      <w:r>
        <w:rPr>
          <w:rFonts w:eastAsia="DengXian"/>
          <w:lang w:val="sv-SE"/>
        </w:rPr>
        <w:t>6.x.3.1</w:t>
      </w:r>
      <w:r>
        <w:rPr>
          <w:rFonts w:eastAsia="DengXian"/>
          <w:lang w:val="sv-SE"/>
        </w:rPr>
        <w:tab/>
      </w:r>
      <w:r w:rsidR="001C437D">
        <w:rPr>
          <w:rFonts w:eastAsia="DengXian"/>
          <w:lang w:val="sv-SE"/>
        </w:rPr>
        <w:t>AF receive</w:t>
      </w:r>
      <w:r w:rsidR="00FB4D82">
        <w:rPr>
          <w:rFonts w:eastAsia="DengXian"/>
          <w:lang w:val="sv-SE"/>
        </w:rPr>
        <w:t>s</w:t>
      </w:r>
      <w:r w:rsidR="001C437D">
        <w:rPr>
          <w:rFonts w:eastAsia="DengXian"/>
          <w:lang w:val="sv-SE"/>
        </w:rPr>
        <w:t xml:space="preserve"> </w:t>
      </w:r>
      <w:r w:rsidR="00FB4D82">
        <w:rPr>
          <w:rFonts w:eastAsia="DengXian"/>
          <w:lang w:val="sv-SE"/>
        </w:rPr>
        <w:t>t</w:t>
      </w:r>
      <w:r w:rsidR="00881E6E">
        <w:rPr>
          <w:rFonts w:eastAsia="DengXian"/>
          <w:lang w:val="sv-SE"/>
        </w:rPr>
        <w:t xml:space="preserve">he </w:t>
      </w:r>
      <w:r w:rsidR="00C33167">
        <w:rPr>
          <w:rFonts w:eastAsia="DengXian"/>
          <w:lang w:val="sv-SE"/>
        </w:rPr>
        <w:t>measurement endpoint information</w:t>
      </w:r>
      <w:r w:rsidR="001545A3">
        <w:rPr>
          <w:rFonts w:eastAsia="DengXian"/>
          <w:lang w:val="sv-SE"/>
        </w:rPr>
        <w:t xml:space="preserve"> </w:t>
      </w:r>
      <w:r w:rsidR="00C33167">
        <w:rPr>
          <w:rFonts w:eastAsia="DengXian"/>
          <w:lang w:val="sv-SE"/>
        </w:rPr>
        <w:t xml:space="preserve">with the </w:t>
      </w:r>
      <w:r w:rsidR="00457AF5" w:rsidRPr="00457AF5">
        <w:rPr>
          <w:rFonts w:eastAsia="DengXian"/>
          <w:lang w:val="sv-SE"/>
        </w:rPr>
        <w:t xml:space="preserve">EAS address and DNAI Mapping </w:t>
      </w:r>
    </w:p>
    <w:p w14:paraId="6317065A" w14:textId="3DAB185B" w:rsidR="00C33167" w:rsidRDefault="00750EA8" w:rsidP="00271C77">
      <w:pPr>
        <w:keepNext/>
        <w:rPr>
          <w:rFonts w:eastAsia="DengXian"/>
          <w:lang w:val="sv-SE"/>
        </w:rPr>
      </w:pPr>
      <w:r>
        <w:rPr>
          <w:rFonts w:eastAsia="DengXian"/>
          <w:lang w:val="sv-SE"/>
        </w:rPr>
        <w:t xml:space="preserve">In this variant it is assumed that the AF </w:t>
      </w:r>
      <w:r w:rsidR="00632EF6">
        <w:rPr>
          <w:rFonts w:eastAsia="DengXian"/>
          <w:lang w:val="sv-SE"/>
        </w:rPr>
        <w:t xml:space="preserve">needs </w:t>
      </w:r>
      <w:r w:rsidR="00860441">
        <w:rPr>
          <w:rFonts w:eastAsia="DengXian"/>
          <w:lang w:val="sv-SE"/>
        </w:rPr>
        <w:t xml:space="preserve">and requests </w:t>
      </w:r>
      <w:r w:rsidR="00632EF6">
        <w:rPr>
          <w:rFonts w:eastAsia="DengXian"/>
          <w:lang w:val="sv-SE"/>
        </w:rPr>
        <w:t xml:space="preserve">the </w:t>
      </w:r>
      <w:r w:rsidR="00632EF6" w:rsidRPr="00632EF6">
        <w:rPr>
          <w:rFonts w:eastAsia="DengXian"/>
          <w:lang w:val="sv-SE"/>
        </w:rPr>
        <w:t>EAS address and DNAI Mapping</w:t>
      </w:r>
      <w:r w:rsidR="00860441">
        <w:rPr>
          <w:rFonts w:eastAsia="DengXian"/>
          <w:lang w:val="sv-SE"/>
        </w:rPr>
        <w:t xml:space="preserve"> and it also receives </w:t>
      </w:r>
      <w:r w:rsidR="0005090B">
        <w:rPr>
          <w:rFonts w:eastAsia="DengXian"/>
          <w:lang w:val="sv-SE"/>
        </w:rPr>
        <w:t xml:space="preserve">the </w:t>
      </w:r>
      <w:r w:rsidR="0005090B" w:rsidRPr="0005090B">
        <w:rPr>
          <w:rFonts w:eastAsia="DengXian"/>
          <w:lang w:val="sv-SE"/>
        </w:rPr>
        <w:t>measurement endpoint information</w:t>
      </w:r>
      <w:r w:rsidR="0005090B">
        <w:rPr>
          <w:rFonts w:eastAsia="DengXian"/>
          <w:lang w:val="sv-SE"/>
        </w:rPr>
        <w:t>:</w:t>
      </w:r>
    </w:p>
    <w:bookmarkStart w:id="14" w:name="_MON_1772516627"/>
    <w:bookmarkEnd w:id="14"/>
    <w:p w14:paraId="6D9F363E" w14:textId="77777777" w:rsidR="00EB1F1E" w:rsidRDefault="00EB1F1E" w:rsidP="00EB1F1E">
      <w:pPr>
        <w:pStyle w:val="TH"/>
      </w:pPr>
      <w:r>
        <w:rPr>
          <w:noProof/>
        </w:rPr>
        <w:object w:dxaOrig="6422" w:dyaOrig="3108" w14:anchorId="1F9D38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1.3pt;height:152.85pt;mso-width-percent:0;mso-height-percent:0;mso-width-percent:0;mso-height-percent:0" o:ole="">
            <v:imagedata r:id="rId8" o:title=""/>
          </v:shape>
          <o:OLEObject Type="Embed" ProgID="Word.Document.12" ShapeID="_x0000_i1025" DrawAspect="Content" ObjectID="_1773773259" r:id="rId9"/>
        </w:object>
      </w:r>
    </w:p>
    <w:p w14:paraId="0FF0D28D" w14:textId="0036AF4B" w:rsidR="00EB1F1E" w:rsidRDefault="00EB1F1E" w:rsidP="00EB1F1E">
      <w:pPr>
        <w:pStyle w:val="TF"/>
      </w:pPr>
      <w:bookmarkStart w:id="15" w:name="_CRFigure6_8_21"/>
      <w:r>
        <w:t xml:space="preserve">Figure </w:t>
      </w:r>
      <w:bookmarkEnd w:id="15"/>
      <w:r>
        <w:t>6.x.3</w:t>
      </w:r>
      <w:r w:rsidR="00750EA8">
        <w:t>.1</w:t>
      </w:r>
      <w:r>
        <w:t xml:space="preserve">-1: AF request for DNAI based on AF request (see Figure 6.8.2-1 from </w:t>
      </w:r>
      <w:r w:rsidRPr="00EB1F1E">
        <w:t>TS 23.548 [5]</w:t>
      </w:r>
      <w:r>
        <w:t>)</w:t>
      </w:r>
    </w:p>
    <w:p w14:paraId="24CA1F99" w14:textId="77777777" w:rsidR="00EB1F1E" w:rsidRDefault="00EB1F1E" w:rsidP="00EB1F1E">
      <w:pPr>
        <w:pStyle w:val="B1"/>
      </w:pPr>
      <w:r>
        <w:t>1.</w:t>
      </w:r>
      <w:r>
        <w:tab/>
        <w:t>AF invokes Nnef_DNAIMapping_Subscribe service to request the DNAI information. The request includes EAS address information and optionally: DNN, S-NSSAI and AF Identifier.</w:t>
      </w:r>
    </w:p>
    <w:p w14:paraId="792B0925" w14:textId="77777777" w:rsidR="00EB1F1E" w:rsidRDefault="00EB1F1E" w:rsidP="00EB1F1E">
      <w:pPr>
        <w:pStyle w:val="B1"/>
      </w:pPr>
      <w:r>
        <w:tab/>
        <w:t>If mapping information is stored in NEF, skip step 2-3.</w:t>
      </w:r>
    </w:p>
    <w:p w14:paraId="030AC51C" w14:textId="77777777" w:rsidR="00EB1F1E" w:rsidRDefault="00EB1F1E" w:rsidP="00EB1F1E">
      <w:pPr>
        <w:pStyle w:val="B1"/>
      </w:pPr>
      <w:r>
        <w:lastRenderedPageBreak/>
        <w:t>2.</w:t>
      </w:r>
      <w:r>
        <w:tab/>
        <w:t>If the mapping information is stored in UDR, the NEF determines the DNN and/or the S-NSSAI if not received from the AF, potentially using the AF identifier. If the NEF has not yet received the DNAI mapping information for this DNN and/or S-NSSAI, NEF invokes the Nudr_DM_Subscribe service to subscribe to DNAI mapping information for this DNN and/or S-NSSAI.</w:t>
      </w:r>
    </w:p>
    <w:p w14:paraId="4F386F9B" w14:textId="77777777" w:rsidR="00EB1F1E" w:rsidRDefault="00EB1F1E" w:rsidP="00EB1F1E">
      <w:pPr>
        <w:pStyle w:val="B1"/>
      </w:pPr>
      <w:r>
        <w:t>3.</w:t>
      </w:r>
      <w:r>
        <w:tab/>
        <w:t>UDR notifies the NEF with all the DNAI mapping information for the requested DNN/S-NSSAI.</w:t>
      </w:r>
    </w:p>
    <w:p w14:paraId="431E5C23" w14:textId="77777777" w:rsidR="00EB1F1E" w:rsidRDefault="00EB1F1E" w:rsidP="00EB1F1E">
      <w:pPr>
        <w:pStyle w:val="B1"/>
      </w:pPr>
      <w:r>
        <w:t>4.</w:t>
      </w:r>
      <w:r>
        <w:tab/>
        <w:t>NEF determines the suitable DNAI(s) using the DNAI mapping information.</w:t>
      </w:r>
    </w:p>
    <w:p w14:paraId="7EC1787D" w14:textId="779636EA" w:rsidR="00EB1F1E" w:rsidRDefault="00EB1F1E" w:rsidP="00EB1F1E">
      <w:pPr>
        <w:pStyle w:val="B1"/>
      </w:pPr>
      <w:r>
        <w:t>5.</w:t>
      </w:r>
      <w:r>
        <w:tab/>
        <w:t>NEF notifies the DNAI(s) or the updated DNAI information to AF corresponding to the request in step 1. The notification may include the additional information listed in Table 6.x.3-1.</w:t>
      </w:r>
    </w:p>
    <w:p w14:paraId="5F384214" w14:textId="77777777" w:rsidR="00EB1F1E" w:rsidRDefault="00EB1F1E" w:rsidP="00EB1F1E">
      <w:pPr>
        <w:pStyle w:val="B1"/>
      </w:pPr>
      <w:r>
        <w:tab/>
        <w:t>If DNAI information is stored in the UDR, whenever the DNAI mapping information change, steps 3 to 5 take place.</w:t>
      </w:r>
    </w:p>
    <w:p w14:paraId="0D0D7D6B" w14:textId="5ECF024D" w:rsidR="00EB1F1E" w:rsidRDefault="00EB1F1E" w:rsidP="00EB1F1E">
      <w:pPr>
        <w:rPr>
          <w:rFonts w:eastAsia="DengXian"/>
          <w:lang w:val="sv-SE"/>
        </w:rPr>
      </w:pPr>
      <w:r w:rsidRPr="00EB1F1E">
        <w:rPr>
          <w:rFonts w:eastAsia="DengXian"/>
        </w:rPr>
        <w:t>The</w:t>
      </w:r>
      <w:r>
        <w:rPr>
          <w:rFonts w:eastAsia="DengXian"/>
        </w:rPr>
        <w:t xml:space="preserve"> </w:t>
      </w:r>
      <w:r w:rsidRPr="00EB1F1E">
        <w:rPr>
          <w:rFonts w:eastAsia="DengXian"/>
        </w:rPr>
        <w:t>EAS address and DNAI Mapping Information record in UDR is shown Table 6.8.1-1</w:t>
      </w:r>
      <w:r>
        <w:rPr>
          <w:rFonts w:eastAsia="DengXian"/>
        </w:rPr>
        <w:t xml:space="preserve"> of </w:t>
      </w:r>
      <w:r w:rsidR="00FE6D40">
        <w:t>TS 23.548 [5]</w:t>
      </w:r>
      <w:r>
        <w:t xml:space="preserve">. </w:t>
      </w:r>
      <w:r w:rsidRPr="002A220F">
        <w:rPr>
          <w:rFonts w:eastAsia="DengXian"/>
          <w:lang w:val="sv-SE"/>
        </w:rPr>
        <w:t>It is proposed to enhance this information as follow</w:t>
      </w:r>
      <w:r w:rsidR="00214582">
        <w:rPr>
          <w:rFonts w:eastAsia="DengXian"/>
          <w:lang w:val="sv-SE"/>
        </w:rPr>
        <w:t>s</w:t>
      </w:r>
      <w:r w:rsidRPr="002A220F">
        <w:rPr>
          <w:rFonts w:eastAsia="DengXian"/>
          <w:lang w:val="sv-SE"/>
        </w:rPr>
        <w:t>:</w:t>
      </w:r>
    </w:p>
    <w:p w14:paraId="6E4361C2" w14:textId="7C810918" w:rsidR="00214582" w:rsidRPr="0000224E" w:rsidRDefault="00214582" w:rsidP="00214582">
      <w:pPr>
        <w:pStyle w:val="TH"/>
      </w:pPr>
      <w:bookmarkStart w:id="16" w:name="_CRTable6_2_3_41DescriptionofEASDeploym"/>
      <w:bookmarkStart w:id="17" w:name="_Hlk153891673"/>
      <w:r w:rsidRPr="0000224E">
        <w:t xml:space="preserve">Table </w:t>
      </w:r>
      <w:bookmarkEnd w:id="16"/>
      <w:r w:rsidRPr="0000224E">
        <w:t>6.</w:t>
      </w:r>
      <w:r>
        <w:t>x</w:t>
      </w:r>
      <w:r w:rsidRPr="0000224E">
        <w:t>.3</w:t>
      </w:r>
      <w:r w:rsidR="00DB75D8">
        <w:t>.1</w:t>
      </w:r>
      <w:r w:rsidRPr="0000224E">
        <w:t xml:space="preserve">-1 Additional information of </w:t>
      </w:r>
      <w:r w:rsidRPr="00EB1F1E">
        <w:rPr>
          <w:rFonts w:eastAsia="DengXian"/>
        </w:rPr>
        <w:t>EAS address and DNAI Mapping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5100"/>
      </w:tblGrid>
      <w:tr w:rsidR="00214582" w:rsidRPr="0000224E" w14:paraId="7F6E011E" w14:textId="77777777" w:rsidTr="00B039DC">
        <w:trPr>
          <w:cantSplit/>
          <w:jc w:val="center"/>
        </w:trPr>
        <w:tc>
          <w:tcPr>
            <w:tcW w:w="2976" w:type="dxa"/>
            <w:shd w:val="clear" w:color="auto" w:fill="auto"/>
          </w:tcPr>
          <w:p w14:paraId="2A0A3694" w14:textId="77777777" w:rsidR="00214582" w:rsidRPr="0000224E" w:rsidRDefault="00214582" w:rsidP="00B039DC">
            <w:pPr>
              <w:pStyle w:val="TAH"/>
            </w:pPr>
            <w:r w:rsidRPr="0000224E">
              <w:t>Parameters</w:t>
            </w:r>
          </w:p>
        </w:tc>
        <w:tc>
          <w:tcPr>
            <w:tcW w:w="5100" w:type="dxa"/>
            <w:shd w:val="clear" w:color="auto" w:fill="auto"/>
          </w:tcPr>
          <w:p w14:paraId="64DCA334" w14:textId="77777777" w:rsidR="00214582" w:rsidRPr="0000224E" w:rsidRDefault="00214582" w:rsidP="00B039DC">
            <w:pPr>
              <w:pStyle w:val="TAH"/>
            </w:pPr>
            <w:r w:rsidRPr="0000224E">
              <w:t>Description</w:t>
            </w:r>
          </w:p>
        </w:tc>
      </w:tr>
      <w:tr w:rsidR="00214582" w:rsidRPr="0000224E" w14:paraId="73E0D34D" w14:textId="77777777" w:rsidTr="00B039DC">
        <w:trPr>
          <w:cantSplit/>
          <w:jc w:val="center"/>
        </w:trPr>
        <w:tc>
          <w:tcPr>
            <w:tcW w:w="2976" w:type="dxa"/>
            <w:shd w:val="clear" w:color="auto" w:fill="auto"/>
          </w:tcPr>
          <w:p w14:paraId="3A2DC613" w14:textId="77777777" w:rsidR="00214582" w:rsidRPr="00E2774A" w:rsidRDefault="00214582" w:rsidP="00B039DC">
            <w:pPr>
              <w:pStyle w:val="TAL"/>
              <w:rPr>
                <w:rFonts w:eastAsia="DengXian"/>
                <w:lang w:eastAsia="zh-CN"/>
              </w:rPr>
            </w:pPr>
            <w:r w:rsidRPr="00E2774A">
              <w:rPr>
                <w:rFonts w:eastAsia="DengXian"/>
                <w:lang w:eastAsia="zh-CN"/>
              </w:rPr>
              <w:t>…</w:t>
            </w:r>
          </w:p>
        </w:tc>
        <w:tc>
          <w:tcPr>
            <w:tcW w:w="5100" w:type="dxa"/>
            <w:shd w:val="clear" w:color="auto" w:fill="auto"/>
          </w:tcPr>
          <w:p w14:paraId="09148938" w14:textId="77777777" w:rsidR="00214582" w:rsidRPr="00E2774A" w:rsidRDefault="00214582" w:rsidP="00B039DC">
            <w:pPr>
              <w:pStyle w:val="TAL"/>
              <w:rPr>
                <w:rFonts w:eastAsia="MS Mincho"/>
              </w:rPr>
            </w:pPr>
            <w:r w:rsidRPr="00E2774A">
              <w:rPr>
                <w:rFonts w:eastAsia="MS Mincho"/>
              </w:rPr>
              <w:t>….</w:t>
            </w:r>
          </w:p>
        </w:tc>
      </w:tr>
      <w:tr w:rsidR="00214582" w:rsidRPr="0000224E" w14:paraId="0B7CA653" w14:textId="77777777" w:rsidTr="00B039DC">
        <w:trPr>
          <w:cantSplit/>
          <w:jc w:val="center"/>
        </w:trPr>
        <w:tc>
          <w:tcPr>
            <w:tcW w:w="2976" w:type="dxa"/>
            <w:shd w:val="clear" w:color="auto" w:fill="auto"/>
          </w:tcPr>
          <w:p w14:paraId="13172663" w14:textId="77777777" w:rsidR="00214582" w:rsidRPr="00E2774A" w:rsidRDefault="00214582" w:rsidP="00B039DC">
            <w:pPr>
              <w:pStyle w:val="TAL"/>
              <w:rPr>
                <w:rFonts w:eastAsia="DengXian"/>
                <w:lang w:eastAsia="zh-CN"/>
              </w:rPr>
            </w:pPr>
            <w:r>
              <w:rPr>
                <w:rFonts w:eastAsia="DengXian"/>
                <w:lang w:eastAsia="zh-CN"/>
              </w:rPr>
              <w:t xml:space="preserve">N6 measurement Test endpoint reachability information </w:t>
            </w:r>
          </w:p>
        </w:tc>
        <w:tc>
          <w:tcPr>
            <w:tcW w:w="5100" w:type="dxa"/>
            <w:shd w:val="clear" w:color="auto" w:fill="auto"/>
          </w:tcPr>
          <w:p w14:paraId="7A286FB7" w14:textId="2F372ECF" w:rsidR="00214582" w:rsidRDefault="00214582" w:rsidP="00B039DC">
            <w:pPr>
              <w:pStyle w:val="TAL"/>
            </w:pPr>
            <w:r>
              <w:t xml:space="preserve">IP address(es), ports and security credentials of the measurement Test endpoint(s) </w:t>
            </w:r>
            <w:r w:rsidR="002774BE">
              <w:t xml:space="preserve">in the </w:t>
            </w:r>
            <w:r w:rsidR="006D127D">
              <w:t xml:space="preserve">5GC </w:t>
            </w:r>
            <w:r>
              <w:t>for each DNAI.</w:t>
            </w:r>
          </w:p>
          <w:p w14:paraId="7C52B1D1" w14:textId="3610B827" w:rsidR="00214582" w:rsidRPr="00E2774A" w:rsidRDefault="00214582" w:rsidP="00B039DC">
            <w:pPr>
              <w:pStyle w:val="TAL"/>
            </w:pPr>
            <w:r w:rsidRPr="00E2774A">
              <w:t xml:space="preserve">[optional]. </w:t>
            </w:r>
          </w:p>
        </w:tc>
      </w:tr>
      <w:tr w:rsidR="00214582" w:rsidRPr="0000224E" w14:paraId="31559344" w14:textId="77777777" w:rsidTr="00B039DC">
        <w:trPr>
          <w:cantSplit/>
          <w:jc w:val="center"/>
        </w:trPr>
        <w:tc>
          <w:tcPr>
            <w:tcW w:w="2976" w:type="dxa"/>
            <w:shd w:val="clear" w:color="auto" w:fill="auto"/>
          </w:tcPr>
          <w:p w14:paraId="48057A52" w14:textId="77777777" w:rsidR="00214582" w:rsidRDefault="00214582" w:rsidP="00B039DC">
            <w:pPr>
              <w:pStyle w:val="TAL"/>
              <w:rPr>
                <w:rFonts w:eastAsia="DengXian"/>
                <w:lang w:eastAsia="zh-CN"/>
              </w:rPr>
            </w:pPr>
            <w:r>
              <w:rPr>
                <w:rFonts w:eastAsia="DengXian"/>
                <w:lang w:eastAsia="zh-CN"/>
              </w:rPr>
              <w:t>N6 measurement Control endpoint reachability information</w:t>
            </w:r>
          </w:p>
        </w:tc>
        <w:tc>
          <w:tcPr>
            <w:tcW w:w="5100" w:type="dxa"/>
            <w:shd w:val="clear" w:color="auto" w:fill="auto"/>
          </w:tcPr>
          <w:p w14:paraId="15327029" w14:textId="4E310881" w:rsidR="00214582" w:rsidRDefault="00214582" w:rsidP="00B039DC">
            <w:pPr>
              <w:pStyle w:val="TAL"/>
            </w:pPr>
            <w:r>
              <w:t xml:space="preserve">IP address(es), ports and security credentials of the measurement Control endpoint(s) </w:t>
            </w:r>
            <w:r w:rsidR="006D127D">
              <w:t xml:space="preserve">in the 5GC </w:t>
            </w:r>
            <w:r>
              <w:t>for each DNAI.</w:t>
            </w:r>
          </w:p>
          <w:p w14:paraId="4B059C9A" w14:textId="77777777" w:rsidR="00214582" w:rsidRDefault="00214582" w:rsidP="00B039DC">
            <w:pPr>
              <w:pStyle w:val="TAL"/>
            </w:pPr>
            <w:r>
              <w:t>[optional] .</w:t>
            </w:r>
          </w:p>
        </w:tc>
      </w:tr>
      <w:bookmarkEnd w:id="17"/>
    </w:tbl>
    <w:p w14:paraId="59DEC3DD" w14:textId="77777777" w:rsidR="00EB1F1E" w:rsidRDefault="00EB1F1E" w:rsidP="00EB1F1E">
      <w:pPr>
        <w:rPr>
          <w:rFonts w:eastAsia="DengXian"/>
        </w:rPr>
      </w:pPr>
    </w:p>
    <w:p w14:paraId="37963F9F" w14:textId="38D0AE99" w:rsidR="00EB13CB" w:rsidRPr="00EB13CB" w:rsidRDefault="00EB13CB" w:rsidP="00EB13CB">
      <w:pPr>
        <w:pStyle w:val="Heading4"/>
        <w:rPr>
          <w:rFonts w:eastAsia="DengXian"/>
          <w:lang w:val="sv-SE"/>
        </w:rPr>
      </w:pPr>
      <w:r>
        <w:rPr>
          <w:rFonts w:eastAsia="DengXian"/>
          <w:lang w:val="sv-SE"/>
        </w:rPr>
        <w:t>6.x.3.2</w:t>
      </w:r>
      <w:r>
        <w:rPr>
          <w:rFonts w:eastAsia="DengXian"/>
          <w:lang w:val="sv-SE"/>
        </w:rPr>
        <w:tab/>
        <w:t xml:space="preserve">AF receives the measurement endpoint information </w:t>
      </w:r>
      <w:r w:rsidR="00B73A51" w:rsidRPr="00B73A51">
        <w:rPr>
          <w:rFonts w:eastAsia="DengXian"/>
          <w:lang w:val="sv-SE"/>
        </w:rPr>
        <w:t>via a new service operation</w:t>
      </w:r>
    </w:p>
    <w:p w14:paraId="30FA6E8F" w14:textId="081ABE3F" w:rsidR="00077157" w:rsidRDefault="00975930" w:rsidP="00EB1F1E">
      <w:pPr>
        <w:rPr>
          <w:rFonts w:eastAsia="DengXian"/>
          <w:lang w:val="sv-SE"/>
        </w:rPr>
      </w:pPr>
      <w:r>
        <w:rPr>
          <w:rFonts w:eastAsia="DengXian"/>
          <w:lang w:val="sv-SE"/>
        </w:rPr>
        <w:t xml:space="preserve">In this variant it is assumed that the AF receives </w:t>
      </w:r>
      <w:r w:rsidR="0065353C">
        <w:rPr>
          <w:rFonts w:eastAsia="DengXian"/>
        </w:rPr>
        <w:t xml:space="preserve">the measurement endpoint information </w:t>
      </w:r>
      <w:r>
        <w:rPr>
          <w:rFonts w:eastAsia="DengXian"/>
          <w:lang w:val="sv-SE"/>
        </w:rPr>
        <w:t>from the UPF (through the NEF)</w:t>
      </w:r>
      <w:r w:rsidR="00B73A51" w:rsidRPr="00B73A51">
        <w:t xml:space="preserve"> </w:t>
      </w:r>
      <w:r w:rsidR="00B73A51" w:rsidRPr="00B73A51">
        <w:rPr>
          <w:rFonts w:eastAsia="DengXian"/>
          <w:lang w:val="sv-SE"/>
        </w:rPr>
        <w:t>via a new service operation</w:t>
      </w:r>
      <w:r w:rsidR="00B73A51">
        <w:rPr>
          <w:rFonts w:eastAsia="DengXian"/>
          <w:lang w:val="sv-SE"/>
        </w:rPr>
        <w:t>:</w:t>
      </w:r>
    </w:p>
    <w:bookmarkStart w:id="18" w:name="_MON_1772976468"/>
    <w:bookmarkEnd w:id="18"/>
    <w:p w14:paraId="03CA9A9F" w14:textId="41755D4B" w:rsidR="0065353C" w:rsidRDefault="009068E1" w:rsidP="0065353C">
      <w:pPr>
        <w:pStyle w:val="TH"/>
      </w:pPr>
      <w:r>
        <w:rPr>
          <w:noProof/>
        </w:rPr>
        <w:object w:dxaOrig="7736" w:dyaOrig="3049" w14:anchorId="6316FBE6">
          <v:shape id="_x0000_i1026" type="#_x0000_t75" alt="" style="width:388.55pt;height:150.8pt" o:ole="">
            <v:imagedata r:id="rId10" o:title=""/>
          </v:shape>
          <o:OLEObject Type="Embed" ProgID="Word.Document.12" ShapeID="_x0000_i1026" DrawAspect="Content" ObjectID="_1773773260" r:id="rId11"/>
        </w:object>
      </w:r>
    </w:p>
    <w:p w14:paraId="0E9A871A" w14:textId="77777777" w:rsidR="0065353C" w:rsidRDefault="0065353C" w:rsidP="0065353C">
      <w:pPr>
        <w:pStyle w:val="TF"/>
      </w:pPr>
      <w:r>
        <w:t xml:space="preserve">Figure 6.x.3.1-1: AF request for DNAI based on AF request (see Figure 6.8.2-1 from </w:t>
      </w:r>
      <w:r w:rsidRPr="00EB1F1E">
        <w:t>TS 23.548 [5]</w:t>
      </w:r>
      <w:r>
        <w:t>)</w:t>
      </w:r>
    </w:p>
    <w:p w14:paraId="30A7FE73" w14:textId="6396C4FF" w:rsidR="005F342E" w:rsidRDefault="005F342E" w:rsidP="005F342E">
      <w:pPr>
        <w:pStyle w:val="B1"/>
      </w:pPr>
      <w:r>
        <w:t>1.</w:t>
      </w:r>
      <w:r>
        <w:tab/>
      </w:r>
      <w:r w:rsidR="00A10BC0">
        <w:t>AF request</w:t>
      </w:r>
      <w:r w:rsidR="006F4C2F">
        <w:t>s</w:t>
      </w:r>
      <w:r w:rsidR="00A10BC0">
        <w:t xml:space="preserve"> the </w:t>
      </w:r>
      <w:r w:rsidR="006F4C2F">
        <w:t>measurement endpoint</w:t>
      </w:r>
      <w:r w:rsidR="00A10BC0">
        <w:t xml:space="preserve"> information. The request includes </w:t>
      </w:r>
      <w:r w:rsidR="006F4C2F">
        <w:t xml:space="preserve">the </w:t>
      </w:r>
      <w:r w:rsidR="007679C4">
        <w:t xml:space="preserve">list of DNAIs the </w:t>
      </w:r>
      <w:r w:rsidR="0010267E">
        <w:t>AF needs the measurement endpoint information.</w:t>
      </w:r>
    </w:p>
    <w:p w14:paraId="385EBBDF" w14:textId="77777777" w:rsidR="00847151" w:rsidRDefault="005F342E" w:rsidP="005F342E">
      <w:pPr>
        <w:pStyle w:val="B1"/>
      </w:pPr>
      <w:r>
        <w:t>2.</w:t>
      </w:r>
      <w:r>
        <w:tab/>
      </w:r>
      <w:r w:rsidR="0010267E">
        <w:t>NEF r</w:t>
      </w:r>
      <w:r w:rsidR="007679C4" w:rsidRPr="007679C4">
        <w:t>equests from the UPF the measurement endpoint information for the given DNAI(s)</w:t>
      </w:r>
      <w:r w:rsidR="0010267E">
        <w:t>.</w:t>
      </w:r>
    </w:p>
    <w:p w14:paraId="0D76270C" w14:textId="11BD4CA6" w:rsidR="00847151" w:rsidRDefault="00847151" w:rsidP="005F342E">
      <w:pPr>
        <w:pStyle w:val="B1"/>
      </w:pPr>
      <w:r>
        <w:t xml:space="preserve">Note: The UPF for a given DNAI may be </w:t>
      </w:r>
      <w:r w:rsidR="00E75BF5">
        <w:t xml:space="preserve">discovered via NRF where </w:t>
      </w:r>
      <w:r>
        <w:t>the UPF may register the supported DNAI(s)</w:t>
      </w:r>
    </w:p>
    <w:p w14:paraId="5C9E8032" w14:textId="61B8BBDF" w:rsidR="00B73A51" w:rsidRDefault="00847151" w:rsidP="005F342E">
      <w:pPr>
        <w:pStyle w:val="B1"/>
      </w:pPr>
      <w:r>
        <w:t>3.</w:t>
      </w:r>
      <w:r>
        <w:tab/>
      </w:r>
      <w:r w:rsidR="00992B3B" w:rsidRPr="00992B3B">
        <w:t>UPF provide</w:t>
      </w:r>
      <w:r w:rsidR="00992B3B">
        <w:t>s</w:t>
      </w:r>
      <w:r w:rsidR="00992B3B" w:rsidRPr="00992B3B">
        <w:t xml:space="preserve"> the requested measurement endpoint information</w:t>
      </w:r>
      <w:r w:rsidR="00992B3B">
        <w:t xml:space="preserve"> to the NEF</w:t>
      </w:r>
      <w:r w:rsidR="00992B3B" w:rsidRPr="00992B3B">
        <w:t>.</w:t>
      </w:r>
      <w:r w:rsidR="001D5B15">
        <w:t xml:space="preserve"> The measurement endpoint information is identical with that listed in Table 6.x.3</w:t>
      </w:r>
      <w:r w:rsidR="00DB75D8">
        <w:t>.1</w:t>
      </w:r>
      <w:r w:rsidR="001D5B15">
        <w:t>-1.</w:t>
      </w:r>
    </w:p>
    <w:p w14:paraId="38E2CED1" w14:textId="03E9898D" w:rsidR="00992B3B" w:rsidRPr="006F4C2F" w:rsidRDefault="008D501A" w:rsidP="005F342E">
      <w:pPr>
        <w:pStyle w:val="B1"/>
      </w:pPr>
      <w:r>
        <w:t>4.</w:t>
      </w:r>
      <w:r>
        <w:tab/>
      </w:r>
      <w:r w:rsidR="00175DB7">
        <w:t>NEF conveys</w:t>
      </w:r>
      <w:r w:rsidR="00175DB7" w:rsidRPr="00992B3B">
        <w:t xml:space="preserve"> the requested measurement endpoint information</w:t>
      </w:r>
      <w:r w:rsidR="00175DB7">
        <w:t xml:space="preserve"> to the AF</w:t>
      </w:r>
      <w:r w:rsidR="00175DB7" w:rsidRPr="00992B3B">
        <w:t>.</w:t>
      </w:r>
    </w:p>
    <w:p w14:paraId="0528F849" w14:textId="77777777" w:rsidR="00875459" w:rsidRDefault="00875459" w:rsidP="00875459">
      <w:pPr>
        <w:pStyle w:val="B1"/>
        <w:rPr>
          <w:rFonts w:eastAsia="DengXian"/>
        </w:rPr>
      </w:pPr>
    </w:p>
    <w:p w14:paraId="70EA93D8" w14:textId="7A3137C1" w:rsidR="008C7A88" w:rsidRPr="00EB1F1E" w:rsidRDefault="00142537" w:rsidP="00875459">
      <w:pPr>
        <w:pStyle w:val="B1"/>
        <w:rPr>
          <w:rFonts w:eastAsia="DengXian"/>
        </w:rPr>
      </w:pPr>
      <w:r>
        <w:rPr>
          <w:rFonts w:eastAsia="DengXian"/>
        </w:rPr>
        <w:t>Note:</w:t>
      </w:r>
      <w:r w:rsidR="00D36805">
        <w:t xml:space="preserve"> the security </w:t>
      </w:r>
      <w:r w:rsidR="00875459">
        <w:t>of the solution should be verified by SA3</w:t>
      </w:r>
    </w:p>
    <w:p w14:paraId="13E17C23" w14:textId="77777777" w:rsidR="00271C77" w:rsidRPr="0000224E" w:rsidRDefault="00271C77" w:rsidP="00271C77">
      <w:pPr>
        <w:pStyle w:val="Heading3"/>
        <w:rPr>
          <w:rFonts w:eastAsia="DengXian"/>
          <w:lang w:eastAsia="zh-CN"/>
        </w:rPr>
      </w:pPr>
      <w:bookmarkStart w:id="19" w:name="_Toc161389194"/>
      <w:r w:rsidRPr="0000224E">
        <w:rPr>
          <w:rFonts w:eastAsia="DengXian"/>
          <w:lang w:eastAsia="zh-CN"/>
        </w:rPr>
        <w:t>6.X.4</w:t>
      </w:r>
      <w:r w:rsidRPr="0000224E">
        <w:rPr>
          <w:rFonts w:eastAsia="DengXian"/>
          <w:lang w:eastAsia="zh-CN"/>
        </w:rPr>
        <w:tab/>
      </w:r>
      <w:bookmarkEnd w:id="10"/>
      <w:bookmarkEnd w:id="11"/>
      <w:bookmarkEnd w:id="12"/>
      <w:r w:rsidRPr="0000224E">
        <w:rPr>
          <w:rFonts w:eastAsia="DengXian"/>
        </w:rPr>
        <w:t>Impacts on services, entities and interfaces</w:t>
      </w:r>
      <w:bookmarkEnd w:id="13"/>
      <w:bookmarkEnd w:id="19"/>
    </w:p>
    <w:p w14:paraId="32F33149" w14:textId="6DC7A27E" w:rsidR="00271C77" w:rsidRDefault="00271C77" w:rsidP="00271C77">
      <w:pPr>
        <w:rPr>
          <w:lang w:eastAsia="zh-CN"/>
        </w:rPr>
      </w:pPr>
      <w:r>
        <w:rPr>
          <w:lang w:eastAsia="zh-CN"/>
        </w:rPr>
        <w:t xml:space="preserve">The </w:t>
      </w:r>
      <w:r w:rsidR="00EB1F1E" w:rsidRPr="00EB1F1E">
        <w:rPr>
          <w:rFonts w:eastAsia="DengXian"/>
        </w:rPr>
        <w:t xml:space="preserve">EAS address and DNAI Mapping Information </w:t>
      </w:r>
      <w:r>
        <w:rPr>
          <w:lang w:eastAsia="zh-CN"/>
        </w:rPr>
        <w:t>is enhanced to include the</w:t>
      </w:r>
      <w:r w:rsidR="00AD3FCD">
        <w:rPr>
          <w:lang w:eastAsia="zh-CN"/>
        </w:rPr>
        <w:t xml:space="preserve"> </w:t>
      </w:r>
      <w:r w:rsidR="002255E4">
        <w:rPr>
          <w:lang w:eastAsia="zh-CN"/>
        </w:rPr>
        <w:t>measurement endpoint information</w:t>
      </w:r>
      <w:r>
        <w:rPr>
          <w:lang w:eastAsia="zh-CN"/>
        </w:rPr>
        <w:t>.</w:t>
      </w:r>
    </w:p>
    <w:p w14:paraId="3ED1BDEC" w14:textId="1ED6A2C9" w:rsidR="00EB13CB" w:rsidRDefault="00EB13CB" w:rsidP="00271C77">
      <w:pPr>
        <w:rPr>
          <w:lang w:eastAsia="zh-CN"/>
        </w:rPr>
      </w:pPr>
      <w:r>
        <w:rPr>
          <w:lang w:eastAsia="zh-CN"/>
        </w:rPr>
        <w:t xml:space="preserve">A new UPF </w:t>
      </w:r>
      <w:r w:rsidR="001F3863">
        <w:rPr>
          <w:lang w:eastAsia="zh-CN"/>
        </w:rPr>
        <w:t>service operation is introduced to provide the measurement endpoint information.</w:t>
      </w:r>
    </w:p>
    <w:p w14:paraId="2F1A6B06" w14:textId="7EC6A040" w:rsidR="00214582" w:rsidRDefault="00214582" w:rsidP="00271C77">
      <w:pPr>
        <w:rPr>
          <w:lang w:eastAsia="zh-CN"/>
        </w:rPr>
      </w:pPr>
      <w:r>
        <w:rPr>
          <w:lang w:eastAsia="zh-CN"/>
        </w:rPr>
        <w:t xml:space="preserve">How </w:t>
      </w:r>
      <w:r w:rsidR="00013AB3">
        <w:rPr>
          <w:lang w:eastAsia="zh-CN"/>
        </w:rPr>
        <w:t>the performance measurement happens</w:t>
      </w:r>
      <w:r w:rsidR="00945AE5">
        <w:rPr>
          <w:lang w:eastAsia="zh-CN"/>
        </w:rPr>
        <w:t xml:space="preserve"> and</w:t>
      </w:r>
      <w:r>
        <w:rPr>
          <w:lang w:eastAsia="zh-CN"/>
        </w:rPr>
        <w:t xml:space="preserve"> is used in EAS selection by the service provider is out of the scope of 3GPP.</w:t>
      </w:r>
    </w:p>
    <w:p w14:paraId="7798E17E" w14:textId="77777777" w:rsidR="002518B4" w:rsidRDefault="002518B4" w:rsidP="00BA274F">
      <w:pPr>
        <w:rPr>
          <w:rFonts w:eastAsia="DengXian"/>
        </w:rPr>
      </w:pPr>
    </w:p>
    <w:p w14:paraId="1FDD0C7F" w14:textId="555DB410" w:rsidR="00BA274F" w:rsidRPr="0000224E" w:rsidRDefault="00BA274F" w:rsidP="00BA274F">
      <w:pPr>
        <w:pStyle w:val="Heading2"/>
      </w:pPr>
      <w:r w:rsidRPr="0000224E">
        <w:rPr>
          <w:lang w:eastAsia="zh-CN"/>
        </w:rPr>
        <w:t>6.</w:t>
      </w:r>
      <w:r>
        <w:rPr>
          <w:lang w:eastAsia="zh-CN"/>
        </w:rPr>
        <w:t>Y</w:t>
      </w:r>
      <w:r w:rsidRPr="0000224E">
        <w:rPr>
          <w:rFonts w:hint="eastAsia"/>
          <w:lang w:eastAsia="ko-KR"/>
        </w:rPr>
        <w:tab/>
      </w:r>
      <w:r w:rsidRPr="0000224E">
        <w:t>Solution</w:t>
      </w:r>
      <w:r w:rsidRPr="0000224E">
        <w:rPr>
          <w:rFonts w:hint="eastAsia"/>
          <w:lang w:eastAsia="zh-CN"/>
        </w:rPr>
        <w:t xml:space="preserve"> #</w:t>
      </w:r>
      <w:r>
        <w:rPr>
          <w:lang w:eastAsia="zh-CN"/>
        </w:rPr>
        <w:t>Y</w:t>
      </w:r>
      <w:r w:rsidRPr="0000224E">
        <w:t>:</w:t>
      </w:r>
      <w:r w:rsidRPr="00D34FE8">
        <w:t xml:space="preserve"> Providing measurement endpoint information to the 5GC</w:t>
      </w:r>
      <w:r w:rsidRPr="0000224E">
        <w:t xml:space="preserve"> </w:t>
      </w:r>
    </w:p>
    <w:p w14:paraId="7E353521" w14:textId="3388AEF4" w:rsidR="00BA274F" w:rsidRPr="0000224E" w:rsidRDefault="00BA274F" w:rsidP="00BA274F">
      <w:pPr>
        <w:pStyle w:val="Heading3"/>
        <w:rPr>
          <w:rFonts w:eastAsia="DengXian"/>
        </w:rPr>
      </w:pPr>
      <w:r w:rsidRPr="0000224E">
        <w:rPr>
          <w:rFonts w:eastAsia="DengXian"/>
        </w:rPr>
        <w:t>6.</w:t>
      </w:r>
      <w:r>
        <w:rPr>
          <w:rFonts w:eastAsia="DengXian"/>
        </w:rPr>
        <w:t>Y.</w:t>
      </w:r>
      <w:r w:rsidRPr="0000224E">
        <w:rPr>
          <w:rFonts w:eastAsia="DengXian"/>
        </w:rPr>
        <w:t>1</w:t>
      </w:r>
      <w:r w:rsidRPr="0000224E">
        <w:rPr>
          <w:rFonts w:eastAsia="DengXian"/>
        </w:rPr>
        <w:tab/>
        <w:t>Key Issue mapping</w:t>
      </w:r>
    </w:p>
    <w:p w14:paraId="5A4440C0" w14:textId="77777777" w:rsidR="00BA274F" w:rsidRPr="00786313" w:rsidRDefault="00BA274F" w:rsidP="00BA274F">
      <w:pPr>
        <w:rPr>
          <w:rFonts w:eastAsia="DengXian"/>
        </w:rPr>
      </w:pPr>
      <w:r>
        <w:rPr>
          <w:rFonts w:eastAsia="DengXian"/>
        </w:rPr>
        <w:t>This solution addresses KI#2</w:t>
      </w:r>
    </w:p>
    <w:p w14:paraId="0774F912" w14:textId="00A9D679" w:rsidR="00BA274F" w:rsidRPr="0000224E" w:rsidRDefault="00BA274F" w:rsidP="00BA274F">
      <w:pPr>
        <w:pStyle w:val="Heading3"/>
        <w:rPr>
          <w:rFonts w:eastAsia="DengXian"/>
        </w:rPr>
      </w:pPr>
      <w:bookmarkStart w:id="20" w:name="_Toc500949099"/>
      <w:bookmarkStart w:id="21" w:name="_Toc92875662"/>
      <w:bookmarkStart w:id="22" w:name="_Toc93070686"/>
      <w:bookmarkStart w:id="23" w:name="_Toc161389192"/>
      <w:r w:rsidRPr="0000224E">
        <w:rPr>
          <w:rFonts w:eastAsia="DengXian"/>
        </w:rPr>
        <w:t>6.</w:t>
      </w:r>
      <w:r>
        <w:rPr>
          <w:rFonts w:eastAsia="DengXian"/>
        </w:rPr>
        <w:t>Y.</w:t>
      </w:r>
      <w:r w:rsidRPr="0000224E">
        <w:rPr>
          <w:rFonts w:eastAsia="DengXian"/>
        </w:rPr>
        <w:t>2</w:t>
      </w:r>
      <w:r w:rsidRPr="0000224E">
        <w:rPr>
          <w:rFonts w:eastAsia="DengXian"/>
        </w:rPr>
        <w:tab/>
        <w:t>Description</w:t>
      </w:r>
      <w:bookmarkEnd w:id="20"/>
      <w:bookmarkEnd w:id="21"/>
      <w:bookmarkEnd w:id="22"/>
      <w:bookmarkEnd w:id="23"/>
    </w:p>
    <w:p w14:paraId="2D83C98F" w14:textId="77777777" w:rsidR="00BA274F" w:rsidRDefault="00BA274F" w:rsidP="00BA274F">
      <w:pPr>
        <w:rPr>
          <w:rFonts w:eastAsia="DengXian"/>
        </w:rPr>
      </w:pPr>
      <w:r>
        <w:rPr>
          <w:rFonts w:eastAsia="DengXian"/>
        </w:rPr>
        <w:t xml:space="preserve">The solution provides an extension to the solutions addressing KI#2 that rely on N6 latency measurements by the 5GC and it can be used in conjunction with any of these solutions. It is based on the observation that independent latency measurements on EASes by the 5GC may be problematic since EASes may by default be configured to deny protocol messages that are used for heuristic latency measurement methods like PING (based on ICMP), to avoid DOS attacks. If the MNO wants to use more evolved active measurement protocols, like </w:t>
      </w:r>
      <w:r w:rsidRPr="00802990">
        <w:rPr>
          <w:rFonts w:eastAsia="DengXian"/>
        </w:rPr>
        <w:t>One-way Active Measurement Protocol (OWAMP</w:t>
      </w:r>
      <w:r>
        <w:rPr>
          <w:rFonts w:eastAsia="DengXian"/>
        </w:rPr>
        <w:t xml:space="preserve">, </w:t>
      </w:r>
      <w:r w:rsidRPr="00F1470D">
        <w:rPr>
          <w:rFonts w:eastAsia="DengXian"/>
        </w:rPr>
        <w:t>RFC 4656</w:t>
      </w:r>
      <w:r w:rsidRPr="00802990">
        <w:rPr>
          <w:rFonts w:eastAsia="DengXian"/>
        </w:rPr>
        <w:t>)</w:t>
      </w:r>
      <w:r>
        <w:rPr>
          <w:rFonts w:eastAsia="DengXian"/>
        </w:rPr>
        <w:t xml:space="preserve">, </w:t>
      </w:r>
      <w:r w:rsidRPr="00C51A75">
        <w:rPr>
          <w:rFonts w:eastAsia="DengXian"/>
        </w:rPr>
        <w:t>Two-Way Active Measurement Protocol (TWAMP</w:t>
      </w:r>
      <w:r>
        <w:rPr>
          <w:rFonts w:eastAsia="DengXian"/>
        </w:rPr>
        <w:t>, RFC 5357</w:t>
      </w:r>
      <w:r w:rsidRPr="00C51A75">
        <w:rPr>
          <w:rFonts w:eastAsia="DengXian"/>
        </w:rPr>
        <w:t>)</w:t>
      </w:r>
      <w:r>
        <w:rPr>
          <w:rFonts w:eastAsia="DengXian"/>
        </w:rPr>
        <w:t xml:space="preserve"> or </w:t>
      </w:r>
      <w:r w:rsidRPr="00C23E67">
        <w:rPr>
          <w:rFonts w:eastAsia="DengXian"/>
        </w:rPr>
        <w:t>Simple Two-way Active Measurement Protocol (STAMP</w:t>
      </w:r>
      <w:r>
        <w:rPr>
          <w:rFonts w:eastAsia="DengXian"/>
        </w:rPr>
        <w:t>, RFC 8762</w:t>
      </w:r>
      <w:r w:rsidRPr="00C23E67">
        <w:rPr>
          <w:rFonts w:eastAsia="DengXian"/>
        </w:rPr>
        <w:t>)</w:t>
      </w:r>
      <w:r>
        <w:rPr>
          <w:rFonts w:eastAsia="DengXian"/>
        </w:rPr>
        <w:t xml:space="preserve">, further information may be needed, e.g., </w:t>
      </w:r>
      <w:bookmarkStart w:id="24" w:name="_Hlk162180925"/>
      <w:r>
        <w:rPr>
          <w:rFonts w:eastAsia="DengXian"/>
        </w:rPr>
        <w:t xml:space="preserve">IP address, UDP destination port and security credentials used by the Session-Reflector (i.e., the Test element), and IP address, port and security credentials of the </w:t>
      </w:r>
      <w:r w:rsidRPr="009E56AC">
        <w:rPr>
          <w:rFonts w:eastAsia="DengXian"/>
        </w:rPr>
        <w:t>OWAMP</w:t>
      </w:r>
      <w:r>
        <w:rPr>
          <w:rFonts w:eastAsia="DengXian"/>
        </w:rPr>
        <w:t>/</w:t>
      </w:r>
      <w:r w:rsidRPr="009E56AC">
        <w:rPr>
          <w:rFonts w:eastAsia="DengXian"/>
        </w:rPr>
        <w:t xml:space="preserve">TWAMP </w:t>
      </w:r>
      <w:r>
        <w:rPr>
          <w:rFonts w:eastAsia="DengXian"/>
        </w:rPr>
        <w:t>Control element</w:t>
      </w:r>
      <w:r w:rsidRPr="00C51A75">
        <w:rPr>
          <w:rFonts w:eastAsia="DengXian"/>
        </w:rPr>
        <w:t>.</w:t>
      </w:r>
      <w:bookmarkEnd w:id="24"/>
      <w:r>
        <w:rPr>
          <w:rFonts w:eastAsia="DengXian"/>
        </w:rPr>
        <w:t xml:space="preserve"> Therefore, the 5GC needs additional information to perform the latency measurements. </w:t>
      </w:r>
    </w:p>
    <w:p w14:paraId="33D83842" w14:textId="77777777" w:rsidR="00BA274F" w:rsidRPr="00786313" w:rsidRDefault="00BA274F" w:rsidP="00BA274F">
      <w:pPr>
        <w:rPr>
          <w:rFonts w:eastAsia="DengXian"/>
        </w:rPr>
      </w:pPr>
      <w:r>
        <w:rPr>
          <w:rFonts w:eastAsia="DengXian"/>
        </w:rPr>
        <w:t>The AF provides the required information for N6 latency measurements in the EAS Deployment Information (EDI). The information may consist of the IP address that could be used for the measurements regarding certain EAS IP address range, ports, and security credentials to be used.</w:t>
      </w:r>
    </w:p>
    <w:p w14:paraId="08F3167E" w14:textId="1D53E355" w:rsidR="00BA274F" w:rsidRPr="0000224E" w:rsidRDefault="00BA274F" w:rsidP="00BA274F">
      <w:pPr>
        <w:pStyle w:val="Heading3"/>
        <w:rPr>
          <w:rFonts w:eastAsia="DengXian"/>
        </w:rPr>
      </w:pPr>
      <w:r w:rsidRPr="0000224E">
        <w:rPr>
          <w:rFonts w:eastAsia="DengXian"/>
        </w:rPr>
        <w:t>6.</w:t>
      </w:r>
      <w:r>
        <w:rPr>
          <w:rFonts w:eastAsia="DengXian"/>
        </w:rPr>
        <w:t>Y.</w:t>
      </w:r>
      <w:r w:rsidRPr="0000224E">
        <w:rPr>
          <w:rFonts w:eastAsia="DengXian"/>
        </w:rPr>
        <w:t>3</w:t>
      </w:r>
      <w:r w:rsidRPr="0000224E">
        <w:rPr>
          <w:rFonts w:eastAsia="DengXian"/>
        </w:rPr>
        <w:tab/>
        <w:t>Procedures</w:t>
      </w:r>
    </w:p>
    <w:p w14:paraId="70B2A36E" w14:textId="77777777" w:rsidR="00BA274F" w:rsidRDefault="00BA274F" w:rsidP="00BA274F">
      <w:pPr>
        <w:rPr>
          <w:rFonts w:eastAsia="DengXian"/>
        </w:rPr>
      </w:pPr>
    </w:p>
    <w:p w14:paraId="1034B3FE" w14:textId="77777777" w:rsidR="00BA274F" w:rsidRPr="008E0F5B" w:rsidRDefault="00BA274F" w:rsidP="00BA274F">
      <w:pPr>
        <w:pStyle w:val="TH"/>
        <w:rPr>
          <w:lang w:eastAsia="zh-CN"/>
        </w:rPr>
      </w:pPr>
      <w:r w:rsidRPr="00D44E13">
        <w:object w:dxaOrig="5300" w:dyaOrig="3290" w14:anchorId="75001971">
          <v:shape id="_x0000_i1027" type="#_x0000_t75" style="width:265.6pt;height:165.05pt" o:ole="">
            <v:imagedata r:id="rId12" o:title=""/>
          </v:shape>
          <o:OLEObject Type="Embed" ProgID="Visio.Drawing.11" ShapeID="_x0000_i1027" DrawAspect="Content" ObjectID="_1773773261" r:id="rId13"/>
        </w:object>
      </w:r>
    </w:p>
    <w:p w14:paraId="50E9C2A8" w14:textId="100B6607" w:rsidR="00BA274F" w:rsidRPr="008E0F5B" w:rsidRDefault="00BA274F" w:rsidP="00BA274F">
      <w:pPr>
        <w:pStyle w:val="TF"/>
        <w:rPr>
          <w:lang w:eastAsia="zh-CN"/>
        </w:rPr>
      </w:pPr>
      <w:bookmarkStart w:id="25" w:name="_CRFigure6_2_3_4_21EASDeploymentInforma"/>
      <w:r w:rsidRPr="008E0F5B">
        <w:rPr>
          <w:rFonts w:hint="eastAsia"/>
          <w:lang w:eastAsia="zh-CN"/>
        </w:rPr>
        <w:t>F</w:t>
      </w:r>
      <w:r w:rsidRPr="008E0F5B">
        <w:rPr>
          <w:lang w:eastAsia="zh-CN"/>
        </w:rPr>
        <w:t xml:space="preserve">igure </w:t>
      </w:r>
      <w:bookmarkEnd w:id="25"/>
      <w:r w:rsidRPr="008E0F5B">
        <w:rPr>
          <w:lang w:eastAsia="zh-CN"/>
        </w:rPr>
        <w:t>6.</w:t>
      </w:r>
      <w:r>
        <w:rPr>
          <w:lang w:eastAsia="zh-CN"/>
        </w:rPr>
        <w:t>Y.3-1</w:t>
      </w:r>
      <w:r w:rsidRPr="008E0F5B">
        <w:rPr>
          <w:lang w:eastAsia="zh-CN"/>
        </w:rPr>
        <w:t xml:space="preserve"> </w:t>
      </w:r>
      <w:r w:rsidRPr="00D44E13">
        <w:t xml:space="preserve">EAS Deployment Information </w:t>
      </w:r>
      <w:r>
        <w:t>m</w:t>
      </w:r>
      <w:r w:rsidRPr="00D44E13">
        <w:t>anagement in the AF procedure</w:t>
      </w:r>
    </w:p>
    <w:p w14:paraId="32DD8764" w14:textId="066069AF" w:rsidR="00BA274F" w:rsidRDefault="00BA274F" w:rsidP="00BA274F">
      <w:pPr>
        <w:pStyle w:val="B1"/>
      </w:pPr>
      <w:r>
        <w:lastRenderedPageBreak/>
        <w:t>1.</w:t>
      </w:r>
      <w:r>
        <w:tab/>
      </w:r>
      <w:r w:rsidRPr="00321257">
        <w:t>The AF invokes the Nnef_EASDeployment_Create/Update service operation. This request may contain the additional information</w:t>
      </w:r>
      <w:r>
        <w:t xml:space="preserve"> listed in Table 6.y.3-1.</w:t>
      </w:r>
    </w:p>
    <w:p w14:paraId="779FD16E" w14:textId="77777777" w:rsidR="00BA274F" w:rsidRDefault="00BA274F" w:rsidP="00BA274F">
      <w:pPr>
        <w:pStyle w:val="B1"/>
      </w:pPr>
      <w:r>
        <w:t>2.</w:t>
      </w:r>
      <w:r>
        <w:tab/>
        <w:t xml:space="preserve">NEF checks whether the AF is authorized to perform the request, and authorised to provision the EAS Deployment Information based on the operator policies. </w:t>
      </w:r>
    </w:p>
    <w:p w14:paraId="49325B73" w14:textId="77777777" w:rsidR="00BA274F" w:rsidRDefault="00BA274F" w:rsidP="00BA274F">
      <w:pPr>
        <w:pStyle w:val="B1"/>
      </w:pPr>
      <w:r>
        <w:t>3.</w:t>
      </w:r>
      <w:r>
        <w:tab/>
        <w:t>The NEF invokes the Nudr_DM_Create/Update to the UDR if it is authorized.</w:t>
      </w:r>
    </w:p>
    <w:p w14:paraId="2BEB3999" w14:textId="77777777" w:rsidR="00BA274F" w:rsidRDefault="00BA274F" w:rsidP="00BA274F">
      <w:pPr>
        <w:pStyle w:val="B1"/>
      </w:pPr>
      <w:r>
        <w:t>4.</w:t>
      </w:r>
      <w:r>
        <w:tab/>
        <w:t xml:space="preserve">The UDR stores/updates the corresponding information </w:t>
      </w:r>
      <w:r w:rsidRPr="00C443AB">
        <w:t>received from the AF.</w:t>
      </w:r>
      <w:r>
        <w:t xml:space="preserve"> And responds a Nudr_DM_Create/Update Response to the NEF.</w:t>
      </w:r>
    </w:p>
    <w:p w14:paraId="7A0D6EDB" w14:textId="77777777" w:rsidR="00BA274F" w:rsidRPr="008E0F5B" w:rsidRDefault="00BA274F" w:rsidP="00BA274F">
      <w:pPr>
        <w:pStyle w:val="B1"/>
        <w:rPr>
          <w:rFonts w:eastAsia="DengXian"/>
        </w:rPr>
      </w:pPr>
      <w:r>
        <w:t>5.</w:t>
      </w:r>
      <w:r>
        <w:tab/>
        <w:t>The NEF sends Nnef_EASDeployment_Create/Update Response to the AF.</w:t>
      </w:r>
    </w:p>
    <w:p w14:paraId="7062C450" w14:textId="77777777" w:rsidR="00BA274F" w:rsidRDefault="00BA274F" w:rsidP="00BA274F">
      <w:pPr>
        <w:keepNext/>
        <w:rPr>
          <w:rFonts w:eastAsia="DengXian"/>
          <w:lang w:val="sv-SE"/>
        </w:rPr>
      </w:pPr>
      <w:r w:rsidRPr="002A220F">
        <w:rPr>
          <w:rFonts w:eastAsia="DengXian"/>
          <w:lang w:val="sv-SE"/>
        </w:rPr>
        <w:t>The EAS deployment information provisioned from AF to 5GC as defined in clause 6.2.3.4 of TS 23.548 [5] is used for local UPF and EAS (re)selection. It is proposed to enhance this information as follow</w:t>
      </w:r>
      <w:r>
        <w:rPr>
          <w:rFonts w:eastAsia="DengXian"/>
          <w:lang w:val="sv-SE"/>
        </w:rPr>
        <w:t>s</w:t>
      </w:r>
      <w:r w:rsidRPr="002A220F">
        <w:rPr>
          <w:rFonts w:eastAsia="DengXian"/>
          <w:lang w:val="sv-SE"/>
        </w:rPr>
        <w:t>:</w:t>
      </w:r>
    </w:p>
    <w:p w14:paraId="18121B8A" w14:textId="213741E5" w:rsidR="00BA274F" w:rsidRPr="0000224E" w:rsidRDefault="00BA274F" w:rsidP="00BA274F">
      <w:pPr>
        <w:pStyle w:val="TH"/>
      </w:pPr>
      <w:r w:rsidRPr="0000224E">
        <w:t>Table 6.</w:t>
      </w:r>
      <w:r>
        <w:t>y.</w:t>
      </w:r>
      <w:r w:rsidRPr="0000224E">
        <w:t>3-1 Additional information of EAS Deployment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5100"/>
      </w:tblGrid>
      <w:tr w:rsidR="00BA274F" w:rsidRPr="0000224E" w14:paraId="01E4E105" w14:textId="77777777" w:rsidTr="0045151E">
        <w:trPr>
          <w:cantSplit/>
          <w:jc w:val="center"/>
        </w:trPr>
        <w:tc>
          <w:tcPr>
            <w:tcW w:w="2976" w:type="dxa"/>
            <w:shd w:val="clear" w:color="auto" w:fill="auto"/>
          </w:tcPr>
          <w:p w14:paraId="09B734F5" w14:textId="77777777" w:rsidR="00BA274F" w:rsidRPr="0000224E" w:rsidRDefault="00BA274F" w:rsidP="0045151E">
            <w:pPr>
              <w:pStyle w:val="TAH"/>
            </w:pPr>
            <w:r w:rsidRPr="0000224E">
              <w:t>Parameters</w:t>
            </w:r>
          </w:p>
        </w:tc>
        <w:tc>
          <w:tcPr>
            <w:tcW w:w="5100" w:type="dxa"/>
            <w:shd w:val="clear" w:color="auto" w:fill="auto"/>
          </w:tcPr>
          <w:p w14:paraId="54775AD8" w14:textId="77777777" w:rsidR="00BA274F" w:rsidRPr="0000224E" w:rsidRDefault="00BA274F" w:rsidP="0045151E">
            <w:pPr>
              <w:pStyle w:val="TAH"/>
            </w:pPr>
            <w:r w:rsidRPr="0000224E">
              <w:t>Description</w:t>
            </w:r>
          </w:p>
        </w:tc>
      </w:tr>
      <w:tr w:rsidR="00BA274F" w:rsidRPr="0000224E" w14:paraId="70D9C500" w14:textId="77777777" w:rsidTr="0045151E">
        <w:trPr>
          <w:cantSplit/>
          <w:jc w:val="center"/>
        </w:trPr>
        <w:tc>
          <w:tcPr>
            <w:tcW w:w="2976" w:type="dxa"/>
            <w:shd w:val="clear" w:color="auto" w:fill="auto"/>
          </w:tcPr>
          <w:p w14:paraId="44993A68" w14:textId="77777777" w:rsidR="00BA274F" w:rsidRPr="00E2774A" w:rsidRDefault="00BA274F" w:rsidP="0045151E">
            <w:pPr>
              <w:pStyle w:val="TAL"/>
              <w:rPr>
                <w:rFonts w:eastAsia="DengXian"/>
                <w:lang w:eastAsia="zh-CN"/>
              </w:rPr>
            </w:pPr>
            <w:r w:rsidRPr="00E2774A">
              <w:rPr>
                <w:rFonts w:eastAsia="DengXian"/>
                <w:lang w:eastAsia="zh-CN"/>
              </w:rPr>
              <w:t>…</w:t>
            </w:r>
          </w:p>
        </w:tc>
        <w:tc>
          <w:tcPr>
            <w:tcW w:w="5100" w:type="dxa"/>
            <w:shd w:val="clear" w:color="auto" w:fill="auto"/>
          </w:tcPr>
          <w:p w14:paraId="45628D76" w14:textId="77777777" w:rsidR="00BA274F" w:rsidRPr="00E2774A" w:rsidRDefault="00BA274F" w:rsidP="0045151E">
            <w:pPr>
              <w:pStyle w:val="TAL"/>
              <w:rPr>
                <w:rFonts w:eastAsia="MS Mincho"/>
              </w:rPr>
            </w:pPr>
            <w:r w:rsidRPr="00E2774A">
              <w:rPr>
                <w:rFonts w:eastAsia="MS Mincho"/>
              </w:rPr>
              <w:t>….</w:t>
            </w:r>
          </w:p>
        </w:tc>
      </w:tr>
      <w:tr w:rsidR="00BA274F" w:rsidRPr="0000224E" w14:paraId="685FFE5A" w14:textId="77777777" w:rsidTr="0045151E">
        <w:trPr>
          <w:cantSplit/>
          <w:jc w:val="center"/>
        </w:trPr>
        <w:tc>
          <w:tcPr>
            <w:tcW w:w="2976" w:type="dxa"/>
            <w:shd w:val="clear" w:color="auto" w:fill="auto"/>
          </w:tcPr>
          <w:p w14:paraId="6D6788BC" w14:textId="77777777" w:rsidR="00BA274F" w:rsidRPr="00E2774A" w:rsidRDefault="00BA274F" w:rsidP="0045151E">
            <w:pPr>
              <w:pStyle w:val="TAL"/>
              <w:rPr>
                <w:rFonts w:eastAsia="DengXian"/>
                <w:lang w:eastAsia="zh-CN"/>
              </w:rPr>
            </w:pPr>
            <w:r>
              <w:rPr>
                <w:rFonts w:eastAsia="DengXian"/>
                <w:lang w:eastAsia="zh-CN"/>
              </w:rPr>
              <w:t xml:space="preserve">N6 measurement Test endpoint reachability information </w:t>
            </w:r>
          </w:p>
        </w:tc>
        <w:tc>
          <w:tcPr>
            <w:tcW w:w="5100" w:type="dxa"/>
            <w:shd w:val="clear" w:color="auto" w:fill="auto"/>
          </w:tcPr>
          <w:p w14:paraId="37F57854" w14:textId="77777777" w:rsidR="00BA274F" w:rsidRDefault="00BA274F" w:rsidP="0045151E">
            <w:pPr>
              <w:pStyle w:val="TAL"/>
            </w:pPr>
            <w:r>
              <w:t>IP address(es), ports and security credentials of the measurement Test endpoint(s) in the Local part of the DN for each DNAI.</w:t>
            </w:r>
          </w:p>
          <w:p w14:paraId="5F15F4DF" w14:textId="77777777" w:rsidR="00BA274F" w:rsidRPr="00E2774A" w:rsidRDefault="00BA274F" w:rsidP="0045151E">
            <w:pPr>
              <w:pStyle w:val="TAL"/>
            </w:pPr>
            <w:r w:rsidRPr="00E2774A">
              <w:t>[optional]</w:t>
            </w:r>
            <w:r>
              <w:t xml:space="preserve"> </w:t>
            </w:r>
            <w:r w:rsidRPr="00E2774A">
              <w:t xml:space="preserve">(see NOTE 4). </w:t>
            </w:r>
          </w:p>
        </w:tc>
      </w:tr>
      <w:tr w:rsidR="00BA274F" w:rsidRPr="0000224E" w14:paraId="53E29193" w14:textId="77777777" w:rsidTr="0045151E">
        <w:trPr>
          <w:cantSplit/>
          <w:jc w:val="center"/>
        </w:trPr>
        <w:tc>
          <w:tcPr>
            <w:tcW w:w="2976" w:type="dxa"/>
            <w:shd w:val="clear" w:color="auto" w:fill="auto"/>
          </w:tcPr>
          <w:p w14:paraId="45ADBFC0" w14:textId="77777777" w:rsidR="00BA274F" w:rsidRDefault="00BA274F" w:rsidP="0045151E">
            <w:pPr>
              <w:pStyle w:val="TAL"/>
              <w:rPr>
                <w:rFonts w:eastAsia="DengXian"/>
                <w:lang w:eastAsia="zh-CN"/>
              </w:rPr>
            </w:pPr>
            <w:r>
              <w:rPr>
                <w:rFonts w:eastAsia="DengXian"/>
                <w:lang w:eastAsia="zh-CN"/>
              </w:rPr>
              <w:t>N6 measurement Control endpoint reachability information</w:t>
            </w:r>
          </w:p>
        </w:tc>
        <w:tc>
          <w:tcPr>
            <w:tcW w:w="5100" w:type="dxa"/>
            <w:shd w:val="clear" w:color="auto" w:fill="auto"/>
          </w:tcPr>
          <w:p w14:paraId="35A208A9" w14:textId="77777777" w:rsidR="00BA274F" w:rsidRDefault="00BA274F" w:rsidP="0045151E">
            <w:pPr>
              <w:pStyle w:val="TAL"/>
            </w:pPr>
            <w:r>
              <w:t>IP address(es), ports and security credentials of the measurement Control endpoint(s) in the Local part of the DN for each DNAI.</w:t>
            </w:r>
          </w:p>
          <w:p w14:paraId="2433020E" w14:textId="77777777" w:rsidR="00BA274F" w:rsidRDefault="00BA274F" w:rsidP="0045151E">
            <w:pPr>
              <w:pStyle w:val="TAL"/>
            </w:pPr>
            <w:r>
              <w:t>[optional] .</w:t>
            </w:r>
          </w:p>
        </w:tc>
      </w:tr>
      <w:tr w:rsidR="00BA274F" w:rsidRPr="0000224E" w14:paraId="28C3C594" w14:textId="77777777" w:rsidTr="0045151E">
        <w:trPr>
          <w:cantSplit/>
          <w:jc w:val="center"/>
        </w:trPr>
        <w:tc>
          <w:tcPr>
            <w:tcW w:w="8076" w:type="dxa"/>
            <w:gridSpan w:val="2"/>
            <w:shd w:val="clear" w:color="auto" w:fill="auto"/>
          </w:tcPr>
          <w:p w14:paraId="35F7A0F9" w14:textId="77777777" w:rsidR="00BA274F" w:rsidRPr="0000224E" w:rsidRDefault="00BA274F" w:rsidP="0045151E">
            <w:pPr>
              <w:pStyle w:val="TAN"/>
            </w:pPr>
            <w:r w:rsidRPr="0000224E">
              <w:t>….</w:t>
            </w:r>
          </w:p>
          <w:p w14:paraId="77E751DC" w14:textId="77777777" w:rsidR="00BA274F" w:rsidRPr="0000224E" w:rsidRDefault="00BA274F" w:rsidP="0045151E">
            <w:pPr>
              <w:pStyle w:val="TAN"/>
              <w:rPr>
                <w:lang w:eastAsia="zh-CN"/>
              </w:rPr>
            </w:pPr>
            <w:r w:rsidRPr="0000224E">
              <w:rPr>
                <w:rFonts w:hint="eastAsia"/>
                <w:lang w:eastAsia="zh-CN"/>
              </w:rPr>
              <w:t>N</w:t>
            </w:r>
            <w:r w:rsidRPr="0000224E">
              <w:rPr>
                <w:lang w:eastAsia="zh-CN"/>
              </w:rPr>
              <w:t xml:space="preserve">OTE 4:  </w:t>
            </w:r>
            <w:r>
              <w:rPr>
                <w:lang w:eastAsia="zh-CN"/>
              </w:rPr>
              <w:t xml:space="preserve">If the </w:t>
            </w:r>
            <w:r w:rsidRPr="00EC79AA">
              <w:rPr>
                <w:lang w:eastAsia="zh-CN"/>
              </w:rPr>
              <w:t xml:space="preserve">N6 measurement </w:t>
            </w:r>
            <w:r>
              <w:rPr>
                <w:lang w:eastAsia="zh-CN"/>
              </w:rPr>
              <w:t xml:space="preserve">Test </w:t>
            </w:r>
            <w:r w:rsidRPr="00EC79AA">
              <w:rPr>
                <w:lang w:eastAsia="zh-CN"/>
              </w:rPr>
              <w:t>endpoint IP address</w:t>
            </w:r>
            <w:r>
              <w:rPr>
                <w:lang w:eastAsia="zh-CN"/>
              </w:rPr>
              <w:t>(es)</w:t>
            </w:r>
            <w:r w:rsidRPr="00EC79AA">
              <w:rPr>
                <w:lang w:eastAsia="zh-CN"/>
              </w:rPr>
              <w:t xml:space="preserve"> </w:t>
            </w:r>
            <w:r>
              <w:rPr>
                <w:lang w:eastAsia="zh-CN"/>
              </w:rPr>
              <w:t>overlaps with an IP address range of the EASs in the Local part of the DN, then the given N6 measurement endpoint IP address(es) should be considered as relevant for the given EAS IP address range.</w:t>
            </w:r>
          </w:p>
          <w:p w14:paraId="003C6A39" w14:textId="77777777" w:rsidR="00BA274F" w:rsidRPr="0000224E" w:rsidRDefault="00BA274F" w:rsidP="0045151E">
            <w:pPr>
              <w:pStyle w:val="TAN"/>
              <w:rPr>
                <w:lang w:eastAsia="zh-CN"/>
              </w:rPr>
            </w:pPr>
            <w:r w:rsidRPr="0000224E">
              <w:rPr>
                <w:lang w:eastAsia="zh-CN"/>
              </w:rPr>
              <w:t xml:space="preserve"> </w:t>
            </w:r>
          </w:p>
        </w:tc>
      </w:tr>
    </w:tbl>
    <w:p w14:paraId="797F936F" w14:textId="77777777" w:rsidR="00BA274F" w:rsidRPr="00D111C7" w:rsidRDefault="00BA274F" w:rsidP="00BA274F">
      <w:pPr>
        <w:keepNext/>
        <w:rPr>
          <w:rFonts w:eastAsia="DengXian"/>
          <w:lang w:val="sv-SE"/>
        </w:rPr>
      </w:pPr>
    </w:p>
    <w:p w14:paraId="2E47FB4B" w14:textId="5479CB8F" w:rsidR="00BA274F" w:rsidRPr="0000224E" w:rsidRDefault="00BA274F" w:rsidP="00BA274F">
      <w:pPr>
        <w:pStyle w:val="Heading3"/>
        <w:rPr>
          <w:rFonts w:eastAsia="DengXian"/>
          <w:lang w:eastAsia="zh-CN"/>
        </w:rPr>
      </w:pPr>
      <w:r w:rsidRPr="0000224E">
        <w:rPr>
          <w:rFonts w:eastAsia="DengXian"/>
          <w:lang w:eastAsia="zh-CN"/>
        </w:rPr>
        <w:t>6.</w:t>
      </w:r>
      <w:r>
        <w:rPr>
          <w:rFonts w:eastAsia="DengXian"/>
          <w:lang w:eastAsia="zh-CN"/>
        </w:rPr>
        <w:t>Y.</w:t>
      </w:r>
      <w:r w:rsidRPr="0000224E">
        <w:rPr>
          <w:rFonts w:eastAsia="DengXian"/>
          <w:lang w:eastAsia="zh-CN"/>
        </w:rPr>
        <w:t>4</w:t>
      </w:r>
      <w:r w:rsidRPr="0000224E">
        <w:rPr>
          <w:rFonts w:eastAsia="DengXian"/>
          <w:lang w:eastAsia="zh-CN"/>
        </w:rPr>
        <w:tab/>
      </w:r>
      <w:r w:rsidRPr="0000224E">
        <w:rPr>
          <w:rFonts w:eastAsia="DengXian"/>
        </w:rPr>
        <w:t>Impacts on services, entities and interfaces</w:t>
      </w:r>
    </w:p>
    <w:p w14:paraId="1A802A5D" w14:textId="77777777" w:rsidR="00BA274F" w:rsidRDefault="00BA274F" w:rsidP="00BA274F">
      <w:pPr>
        <w:rPr>
          <w:lang w:eastAsia="zh-CN"/>
        </w:rPr>
      </w:pPr>
      <w:r>
        <w:rPr>
          <w:lang w:eastAsia="zh-CN"/>
        </w:rPr>
        <w:t>The EAS Deployment information is enhanced to include the measurement endpoint information in the service network.</w:t>
      </w:r>
    </w:p>
    <w:p w14:paraId="41E5FB84" w14:textId="77777777" w:rsidR="00BA274F" w:rsidRDefault="00BA274F" w:rsidP="00BA274F">
      <w:pPr>
        <w:rPr>
          <w:lang w:eastAsia="zh-CN"/>
        </w:rPr>
      </w:pPr>
      <w:r>
        <w:t xml:space="preserve">The 5GC (SMF, UPF) is enhanced to use the new information in the </w:t>
      </w:r>
      <w:r>
        <w:rPr>
          <w:lang w:eastAsia="zh-CN"/>
        </w:rPr>
        <w:t xml:space="preserve">EAS Deployment information to perform the performance measurements towards the EASes and enhance the EAS discovery and selection based on that. </w:t>
      </w:r>
    </w:p>
    <w:p w14:paraId="1E30D674" w14:textId="77777777" w:rsidR="00BA274F" w:rsidRPr="007327AF" w:rsidRDefault="00BA274F" w:rsidP="00BA274F">
      <w:pPr>
        <w:rPr>
          <w:rFonts w:eastAsia="DengXian"/>
        </w:rPr>
      </w:pPr>
    </w:p>
    <w:p w14:paraId="3BB57581" w14:textId="25E0FF40" w:rsidR="00035684" w:rsidRPr="007327AF" w:rsidRDefault="00035684" w:rsidP="00035684">
      <w:pPr>
        <w:jc w:val="center"/>
      </w:pPr>
      <w:r w:rsidRPr="003167DF">
        <w:rPr>
          <w:color w:val="FF0000"/>
          <w:sz w:val="32"/>
          <w:szCs w:val="32"/>
        </w:rPr>
        <w:t xml:space="preserve">***************** </w:t>
      </w:r>
      <w:r>
        <w:rPr>
          <w:color w:val="FF0000"/>
          <w:sz w:val="32"/>
          <w:szCs w:val="32"/>
        </w:rPr>
        <w:t xml:space="preserve">End </w:t>
      </w:r>
      <w:r w:rsidRPr="003167DF">
        <w:rPr>
          <w:color w:val="FF0000"/>
          <w:sz w:val="32"/>
          <w:szCs w:val="32"/>
        </w:rPr>
        <w:t>change</w:t>
      </w:r>
      <w:r>
        <w:rPr>
          <w:color w:val="FF0000"/>
          <w:sz w:val="32"/>
          <w:szCs w:val="32"/>
        </w:rPr>
        <w:t>s</w:t>
      </w:r>
      <w:r w:rsidRPr="003167DF">
        <w:rPr>
          <w:color w:val="FF0000"/>
          <w:sz w:val="32"/>
          <w:szCs w:val="32"/>
        </w:rPr>
        <w:t xml:space="preserve"> *****************</w:t>
      </w:r>
    </w:p>
    <w:p w14:paraId="739E1849" w14:textId="77777777" w:rsidR="00CC3B2D" w:rsidRDefault="00CC3B2D" w:rsidP="00CC3B2D"/>
    <w:p w14:paraId="34F2FDD4" w14:textId="77777777" w:rsidR="00CC3B2D" w:rsidRPr="00CC3B2D" w:rsidRDefault="00CC3B2D" w:rsidP="00CC3B2D"/>
    <w:sectPr w:rsidR="00CC3B2D" w:rsidRPr="00CC3B2D">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1255C" w14:textId="77777777" w:rsidR="00CB3173" w:rsidRDefault="00CB3173">
      <w:r>
        <w:separator/>
      </w:r>
    </w:p>
  </w:endnote>
  <w:endnote w:type="continuationSeparator" w:id="0">
    <w:p w14:paraId="4C975C05" w14:textId="77777777" w:rsidR="00CB3173" w:rsidRDefault="00CB3173">
      <w:r>
        <w:continuationSeparator/>
      </w:r>
    </w:p>
  </w:endnote>
  <w:endnote w:type="continuationNotice" w:id="1">
    <w:p w14:paraId="789E5A90" w14:textId="77777777" w:rsidR="00CB3173" w:rsidRDefault="00CB31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1AFEE"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9D80F" w14:textId="77777777" w:rsidR="00CB3173" w:rsidRDefault="00CB3173">
      <w:r>
        <w:separator/>
      </w:r>
    </w:p>
  </w:footnote>
  <w:footnote w:type="continuationSeparator" w:id="0">
    <w:p w14:paraId="438E409B" w14:textId="77777777" w:rsidR="00CB3173" w:rsidRDefault="00CB3173">
      <w:r>
        <w:continuationSeparator/>
      </w:r>
    </w:p>
  </w:footnote>
  <w:footnote w:type="continuationNotice" w:id="1">
    <w:p w14:paraId="1FB4A2E5" w14:textId="77777777" w:rsidR="00CB3173" w:rsidRDefault="00CB31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57706" w14:textId="77777777" w:rsidR="00597B11" w:rsidRDefault="00597B11" w:rsidP="00E91A27">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B384DCD"/>
    <w:multiLevelType w:val="hybridMultilevel"/>
    <w:tmpl w:val="81FE96C4"/>
    <w:lvl w:ilvl="0" w:tplc="5CF80FB2">
      <w:numFmt w:val="bullet"/>
      <w:pStyle w:val="Style1"/>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BB56AD"/>
    <w:multiLevelType w:val="hybridMultilevel"/>
    <w:tmpl w:val="CB5624D2"/>
    <w:lvl w:ilvl="0" w:tplc="ED28AB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57085530">
    <w:abstractNumId w:val="9"/>
  </w:num>
  <w:num w:numId="2" w16cid:durableId="1634484920">
    <w:abstractNumId w:val="7"/>
  </w:num>
  <w:num w:numId="3" w16cid:durableId="2106458253">
    <w:abstractNumId w:val="6"/>
  </w:num>
  <w:num w:numId="4" w16cid:durableId="1081297715">
    <w:abstractNumId w:val="5"/>
  </w:num>
  <w:num w:numId="5" w16cid:durableId="453718399">
    <w:abstractNumId w:val="4"/>
  </w:num>
  <w:num w:numId="6" w16cid:durableId="1291059943">
    <w:abstractNumId w:val="8"/>
  </w:num>
  <w:num w:numId="7" w16cid:durableId="686710707">
    <w:abstractNumId w:val="3"/>
  </w:num>
  <w:num w:numId="8" w16cid:durableId="685864966">
    <w:abstractNumId w:val="2"/>
  </w:num>
  <w:num w:numId="9" w16cid:durableId="634650835">
    <w:abstractNumId w:val="1"/>
  </w:num>
  <w:num w:numId="10" w16cid:durableId="1550453539">
    <w:abstractNumId w:val="0"/>
  </w:num>
  <w:num w:numId="11" w16cid:durableId="1052072284">
    <w:abstractNumId w:val="10"/>
  </w:num>
  <w:num w:numId="12" w16cid:durableId="277757628">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B2D"/>
    <w:rsid w:val="00013AB3"/>
    <w:rsid w:val="000270B9"/>
    <w:rsid w:val="00033397"/>
    <w:rsid w:val="00035684"/>
    <w:rsid w:val="00040095"/>
    <w:rsid w:val="0005090B"/>
    <w:rsid w:val="00051834"/>
    <w:rsid w:val="00051DE1"/>
    <w:rsid w:val="00054A22"/>
    <w:rsid w:val="00062023"/>
    <w:rsid w:val="000655A6"/>
    <w:rsid w:val="00075B76"/>
    <w:rsid w:val="00077157"/>
    <w:rsid w:val="00080512"/>
    <w:rsid w:val="00094915"/>
    <w:rsid w:val="0009737E"/>
    <w:rsid w:val="000A6348"/>
    <w:rsid w:val="000C47C3"/>
    <w:rsid w:val="000D1CA3"/>
    <w:rsid w:val="000D58AB"/>
    <w:rsid w:val="000F1CDB"/>
    <w:rsid w:val="0010267E"/>
    <w:rsid w:val="00111A09"/>
    <w:rsid w:val="00126EFB"/>
    <w:rsid w:val="00133525"/>
    <w:rsid w:val="0013478D"/>
    <w:rsid w:val="00142537"/>
    <w:rsid w:val="00146699"/>
    <w:rsid w:val="001545A3"/>
    <w:rsid w:val="001600B8"/>
    <w:rsid w:val="001728D0"/>
    <w:rsid w:val="00173E3B"/>
    <w:rsid w:val="00174E78"/>
    <w:rsid w:val="00175DB7"/>
    <w:rsid w:val="00180EF5"/>
    <w:rsid w:val="0019516A"/>
    <w:rsid w:val="001A1FDE"/>
    <w:rsid w:val="001A4C42"/>
    <w:rsid w:val="001A7420"/>
    <w:rsid w:val="001B6637"/>
    <w:rsid w:val="001C218A"/>
    <w:rsid w:val="001C21C3"/>
    <w:rsid w:val="001C437D"/>
    <w:rsid w:val="001D02C2"/>
    <w:rsid w:val="001D049C"/>
    <w:rsid w:val="001D5B15"/>
    <w:rsid w:val="001E7193"/>
    <w:rsid w:val="001E7FA7"/>
    <w:rsid w:val="001F0C1D"/>
    <w:rsid w:val="001F1132"/>
    <w:rsid w:val="001F168B"/>
    <w:rsid w:val="001F1D21"/>
    <w:rsid w:val="001F1D31"/>
    <w:rsid w:val="001F3863"/>
    <w:rsid w:val="001F6D32"/>
    <w:rsid w:val="00204B09"/>
    <w:rsid w:val="00211F33"/>
    <w:rsid w:val="00214582"/>
    <w:rsid w:val="00223E72"/>
    <w:rsid w:val="002255E4"/>
    <w:rsid w:val="002347A2"/>
    <w:rsid w:val="00236C93"/>
    <w:rsid w:val="00237193"/>
    <w:rsid w:val="00244314"/>
    <w:rsid w:val="002518B4"/>
    <w:rsid w:val="002627CC"/>
    <w:rsid w:val="002675F0"/>
    <w:rsid w:val="00271C77"/>
    <w:rsid w:val="00273795"/>
    <w:rsid w:val="002760EE"/>
    <w:rsid w:val="002774BE"/>
    <w:rsid w:val="0028127F"/>
    <w:rsid w:val="002B6339"/>
    <w:rsid w:val="002E00EE"/>
    <w:rsid w:val="00312DED"/>
    <w:rsid w:val="00315B85"/>
    <w:rsid w:val="003167DF"/>
    <w:rsid w:val="003172DC"/>
    <w:rsid w:val="0035462D"/>
    <w:rsid w:val="00356555"/>
    <w:rsid w:val="003765B8"/>
    <w:rsid w:val="0038657F"/>
    <w:rsid w:val="003C3971"/>
    <w:rsid w:val="003C6124"/>
    <w:rsid w:val="003C6696"/>
    <w:rsid w:val="003D75E3"/>
    <w:rsid w:val="003E01D1"/>
    <w:rsid w:val="003F5939"/>
    <w:rsid w:val="00417CF8"/>
    <w:rsid w:val="00420691"/>
    <w:rsid w:val="00423334"/>
    <w:rsid w:val="004345EC"/>
    <w:rsid w:val="0043526B"/>
    <w:rsid w:val="004445C2"/>
    <w:rsid w:val="00451A04"/>
    <w:rsid w:val="00455981"/>
    <w:rsid w:val="00457AF5"/>
    <w:rsid w:val="00465515"/>
    <w:rsid w:val="00476F4A"/>
    <w:rsid w:val="0049751D"/>
    <w:rsid w:val="004B57FF"/>
    <w:rsid w:val="004C1418"/>
    <w:rsid w:val="004C30AC"/>
    <w:rsid w:val="004D3578"/>
    <w:rsid w:val="004E207D"/>
    <w:rsid w:val="004E213A"/>
    <w:rsid w:val="004F0988"/>
    <w:rsid w:val="004F3340"/>
    <w:rsid w:val="004F5D34"/>
    <w:rsid w:val="00502727"/>
    <w:rsid w:val="00503CFC"/>
    <w:rsid w:val="00504923"/>
    <w:rsid w:val="00511962"/>
    <w:rsid w:val="0053388B"/>
    <w:rsid w:val="00535773"/>
    <w:rsid w:val="00543E6C"/>
    <w:rsid w:val="005444FF"/>
    <w:rsid w:val="0055218A"/>
    <w:rsid w:val="00555CD0"/>
    <w:rsid w:val="00565087"/>
    <w:rsid w:val="005679A1"/>
    <w:rsid w:val="00573804"/>
    <w:rsid w:val="00575C88"/>
    <w:rsid w:val="0059294B"/>
    <w:rsid w:val="00597B11"/>
    <w:rsid w:val="005D099C"/>
    <w:rsid w:val="005D238F"/>
    <w:rsid w:val="005D2E01"/>
    <w:rsid w:val="005D5431"/>
    <w:rsid w:val="005D6B6C"/>
    <w:rsid w:val="005D7526"/>
    <w:rsid w:val="005E4BB2"/>
    <w:rsid w:val="005E4FAE"/>
    <w:rsid w:val="005F25A6"/>
    <w:rsid w:val="005F342E"/>
    <w:rsid w:val="005F788A"/>
    <w:rsid w:val="00602AEA"/>
    <w:rsid w:val="00614ECC"/>
    <w:rsid w:val="00614FDF"/>
    <w:rsid w:val="00632EF6"/>
    <w:rsid w:val="0063543D"/>
    <w:rsid w:val="00643043"/>
    <w:rsid w:val="00644A2E"/>
    <w:rsid w:val="00647114"/>
    <w:rsid w:val="00650BAD"/>
    <w:rsid w:val="0065353C"/>
    <w:rsid w:val="00655769"/>
    <w:rsid w:val="00670CF4"/>
    <w:rsid w:val="00680591"/>
    <w:rsid w:val="006912E9"/>
    <w:rsid w:val="006A323F"/>
    <w:rsid w:val="006B30D0"/>
    <w:rsid w:val="006C3D95"/>
    <w:rsid w:val="006C43E1"/>
    <w:rsid w:val="006D037F"/>
    <w:rsid w:val="006D127D"/>
    <w:rsid w:val="006D7948"/>
    <w:rsid w:val="006E5C86"/>
    <w:rsid w:val="006E770F"/>
    <w:rsid w:val="006F4C2F"/>
    <w:rsid w:val="006F6DC0"/>
    <w:rsid w:val="007000D6"/>
    <w:rsid w:val="00700CAB"/>
    <w:rsid w:val="00701116"/>
    <w:rsid w:val="0071174C"/>
    <w:rsid w:val="00713C44"/>
    <w:rsid w:val="007327AF"/>
    <w:rsid w:val="00734A5B"/>
    <w:rsid w:val="0074026F"/>
    <w:rsid w:val="0074082C"/>
    <w:rsid w:val="007429F6"/>
    <w:rsid w:val="00744E76"/>
    <w:rsid w:val="00750EA8"/>
    <w:rsid w:val="007553CC"/>
    <w:rsid w:val="00765EA3"/>
    <w:rsid w:val="007673BE"/>
    <w:rsid w:val="007679C4"/>
    <w:rsid w:val="00774DA4"/>
    <w:rsid w:val="00781F0F"/>
    <w:rsid w:val="0079785A"/>
    <w:rsid w:val="007A5FDE"/>
    <w:rsid w:val="007B600E"/>
    <w:rsid w:val="007E4442"/>
    <w:rsid w:val="007F0F4A"/>
    <w:rsid w:val="007F54A5"/>
    <w:rsid w:val="008028A4"/>
    <w:rsid w:val="00810391"/>
    <w:rsid w:val="008207CA"/>
    <w:rsid w:val="00825971"/>
    <w:rsid w:val="008301DD"/>
    <w:rsid w:val="00830747"/>
    <w:rsid w:val="00830904"/>
    <w:rsid w:val="00843FF6"/>
    <w:rsid w:val="00847151"/>
    <w:rsid w:val="00860441"/>
    <w:rsid w:val="00875459"/>
    <w:rsid w:val="008768CA"/>
    <w:rsid w:val="00876A15"/>
    <w:rsid w:val="00881E6E"/>
    <w:rsid w:val="00883EF7"/>
    <w:rsid w:val="0088604C"/>
    <w:rsid w:val="0089023C"/>
    <w:rsid w:val="008A3287"/>
    <w:rsid w:val="008A365C"/>
    <w:rsid w:val="008B011D"/>
    <w:rsid w:val="008B1F93"/>
    <w:rsid w:val="008C384C"/>
    <w:rsid w:val="008C7A88"/>
    <w:rsid w:val="008C7B64"/>
    <w:rsid w:val="008D501A"/>
    <w:rsid w:val="008E2D68"/>
    <w:rsid w:val="008E6756"/>
    <w:rsid w:val="008E7264"/>
    <w:rsid w:val="008E7B67"/>
    <w:rsid w:val="008F49B9"/>
    <w:rsid w:val="008F5ED0"/>
    <w:rsid w:val="0090271F"/>
    <w:rsid w:val="00902E23"/>
    <w:rsid w:val="009068E1"/>
    <w:rsid w:val="009114D7"/>
    <w:rsid w:val="0091348E"/>
    <w:rsid w:val="00917CCB"/>
    <w:rsid w:val="00924612"/>
    <w:rsid w:val="00927FB6"/>
    <w:rsid w:val="00930DC7"/>
    <w:rsid w:val="00933FB0"/>
    <w:rsid w:val="00942EC2"/>
    <w:rsid w:val="00944EBE"/>
    <w:rsid w:val="00945AE5"/>
    <w:rsid w:val="009478E7"/>
    <w:rsid w:val="009534EC"/>
    <w:rsid w:val="0096298B"/>
    <w:rsid w:val="0097120C"/>
    <w:rsid w:val="00975930"/>
    <w:rsid w:val="00975DAE"/>
    <w:rsid w:val="009803CD"/>
    <w:rsid w:val="00992B3B"/>
    <w:rsid w:val="009B2E61"/>
    <w:rsid w:val="009B776B"/>
    <w:rsid w:val="009E094A"/>
    <w:rsid w:val="009E2532"/>
    <w:rsid w:val="009F37B7"/>
    <w:rsid w:val="00A061FD"/>
    <w:rsid w:val="00A10316"/>
    <w:rsid w:val="00A10BC0"/>
    <w:rsid w:val="00A10F02"/>
    <w:rsid w:val="00A164B4"/>
    <w:rsid w:val="00A20248"/>
    <w:rsid w:val="00A2255A"/>
    <w:rsid w:val="00A25FED"/>
    <w:rsid w:val="00A26956"/>
    <w:rsid w:val="00A27486"/>
    <w:rsid w:val="00A51725"/>
    <w:rsid w:val="00A53724"/>
    <w:rsid w:val="00A55A71"/>
    <w:rsid w:val="00A56066"/>
    <w:rsid w:val="00A669E3"/>
    <w:rsid w:val="00A73129"/>
    <w:rsid w:val="00A82346"/>
    <w:rsid w:val="00A92BA1"/>
    <w:rsid w:val="00A95A32"/>
    <w:rsid w:val="00AA5B6D"/>
    <w:rsid w:val="00AB4A5D"/>
    <w:rsid w:val="00AC6BC6"/>
    <w:rsid w:val="00AD178C"/>
    <w:rsid w:val="00AD3FCD"/>
    <w:rsid w:val="00AD45A1"/>
    <w:rsid w:val="00AE6164"/>
    <w:rsid w:val="00AE65E2"/>
    <w:rsid w:val="00AF1460"/>
    <w:rsid w:val="00AF2A02"/>
    <w:rsid w:val="00AF37A7"/>
    <w:rsid w:val="00AF489C"/>
    <w:rsid w:val="00B11544"/>
    <w:rsid w:val="00B15449"/>
    <w:rsid w:val="00B24253"/>
    <w:rsid w:val="00B27018"/>
    <w:rsid w:val="00B339CE"/>
    <w:rsid w:val="00B505A1"/>
    <w:rsid w:val="00B544C0"/>
    <w:rsid w:val="00B675F9"/>
    <w:rsid w:val="00B73A51"/>
    <w:rsid w:val="00B80111"/>
    <w:rsid w:val="00B812BA"/>
    <w:rsid w:val="00B91610"/>
    <w:rsid w:val="00B93086"/>
    <w:rsid w:val="00BA19ED"/>
    <w:rsid w:val="00BA274F"/>
    <w:rsid w:val="00BA4B8D"/>
    <w:rsid w:val="00BA7E01"/>
    <w:rsid w:val="00BB76E6"/>
    <w:rsid w:val="00BC0858"/>
    <w:rsid w:val="00BC0F7D"/>
    <w:rsid w:val="00BC1C4B"/>
    <w:rsid w:val="00BD31E9"/>
    <w:rsid w:val="00BD7D31"/>
    <w:rsid w:val="00BE24E4"/>
    <w:rsid w:val="00BE3255"/>
    <w:rsid w:val="00BE6FC6"/>
    <w:rsid w:val="00BF128E"/>
    <w:rsid w:val="00C0684D"/>
    <w:rsid w:val="00C074DD"/>
    <w:rsid w:val="00C1496A"/>
    <w:rsid w:val="00C14DD1"/>
    <w:rsid w:val="00C2678D"/>
    <w:rsid w:val="00C33079"/>
    <w:rsid w:val="00C33167"/>
    <w:rsid w:val="00C4174D"/>
    <w:rsid w:val="00C45231"/>
    <w:rsid w:val="00C551FF"/>
    <w:rsid w:val="00C6688B"/>
    <w:rsid w:val="00C72833"/>
    <w:rsid w:val="00C73845"/>
    <w:rsid w:val="00C80F1D"/>
    <w:rsid w:val="00C81137"/>
    <w:rsid w:val="00C87BB5"/>
    <w:rsid w:val="00C91962"/>
    <w:rsid w:val="00C93F40"/>
    <w:rsid w:val="00CA3D0C"/>
    <w:rsid w:val="00CA6CB5"/>
    <w:rsid w:val="00CB003C"/>
    <w:rsid w:val="00CB02C6"/>
    <w:rsid w:val="00CB20C0"/>
    <w:rsid w:val="00CB229F"/>
    <w:rsid w:val="00CB3173"/>
    <w:rsid w:val="00CB3A25"/>
    <w:rsid w:val="00CC3B2D"/>
    <w:rsid w:val="00CD199A"/>
    <w:rsid w:val="00CD7F2E"/>
    <w:rsid w:val="00CE14B2"/>
    <w:rsid w:val="00CE6EC9"/>
    <w:rsid w:val="00D111C7"/>
    <w:rsid w:val="00D36805"/>
    <w:rsid w:val="00D42FEE"/>
    <w:rsid w:val="00D533F2"/>
    <w:rsid w:val="00D56756"/>
    <w:rsid w:val="00D57972"/>
    <w:rsid w:val="00D675A9"/>
    <w:rsid w:val="00D738D6"/>
    <w:rsid w:val="00D742E6"/>
    <w:rsid w:val="00D755EB"/>
    <w:rsid w:val="00D76048"/>
    <w:rsid w:val="00D766C5"/>
    <w:rsid w:val="00D82E6F"/>
    <w:rsid w:val="00D87E00"/>
    <w:rsid w:val="00D9134D"/>
    <w:rsid w:val="00D926C6"/>
    <w:rsid w:val="00DA7A03"/>
    <w:rsid w:val="00DB1818"/>
    <w:rsid w:val="00DB75D8"/>
    <w:rsid w:val="00DC0A6E"/>
    <w:rsid w:val="00DC309B"/>
    <w:rsid w:val="00DC4DA2"/>
    <w:rsid w:val="00DC598C"/>
    <w:rsid w:val="00DD0F04"/>
    <w:rsid w:val="00DD4C17"/>
    <w:rsid w:val="00DD74A5"/>
    <w:rsid w:val="00DE4064"/>
    <w:rsid w:val="00DF29F7"/>
    <w:rsid w:val="00DF2B1F"/>
    <w:rsid w:val="00DF62CD"/>
    <w:rsid w:val="00E14A18"/>
    <w:rsid w:val="00E16509"/>
    <w:rsid w:val="00E24541"/>
    <w:rsid w:val="00E31385"/>
    <w:rsid w:val="00E34C16"/>
    <w:rsid w:val="00E44582"/>
    <w:rsid w:val="00E44FFC"/>
    <w:rsid w:val="00E47E3B"/>
    <w:rsid w:val="00E52001"/>
    <w:rsid w:val="00E60A7E"/>
    <w:rsid w:val="00E71224"/>
    <w:rsid w:val="00E727D6"/>
    <w:rsid w:val="00E75BF5"/>
    <w:rsid w:val="00E77645"/>
    <w:rsid w:val="00E91A27"/>
    <w:rsid w:val="00EA15B0"/>
    <w:rsid w:val="00EA5EA7"/>
    <w:rsid w:val="00EA66BD"/>
    <w:rsid w:val="00EB02B1"/>
    <w:rsid w:val="00EB13CB"/>
    <w:rsid w:val="00EB1F1E"/>
    <w:rsid w:val="00EC4A25"/>
    <w:rsid w:val="00EE202B"/>
    <w:rsid w:val="00EF608C"/>
    <w:rsid w:val="00F025A2"/>
    <w:rsid w:val="00F04712"/>
    <w:rsid w:val="00F12D14"/>
    <w:rsid w:val="00F13360"/>
    <w:rsid w:val="00F168F5"/>
    <w:rsid w:val="00F223A0"/>
    <w:rsid w:val="00F22EC7"/>
    <w:rsid w:val="00F325C8"/>
    <w:rsid w:val="00F34834"/>
    <w:rsid w:val="00F37D80"/>
    <w:rsid w:val="00F5188B"/>
    <w:rsid w:val="00F653B8"/>
    <w:rsid w:val="00F9008D"/>
    <w:rsid w:val="00FA1266"/>
    <w:rsid w:val="00FB4D82"/>
    <w:rsid w:val="00FC1192"/>
    <w:rsid w:val="00FE6D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D3C26A"/>
  <w15:chartTrackingRefBased/>
  <w15:docId w15:val="{2E9B1658-24EA-478D-9C2F-B8208E46A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ZC">
    <w:name w:val="ZC"/>
    <w:rsid w:val="009803CD"/>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9803CD"/>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9803CD"/>
    <w:pPr>
      <w:overflowPunct w:val="0"/>
      <w:autoSpaceDE w:val="0"/>
      <w:autoSpaceDN w:val="0"/>
      <w:adjustRightInd w:val="0"/>
      <w:jc w:val="right"/>
      <w:textAlignment w:val="baseline"/>
    </w:pPr>
    <w:rPr>
      <w:b/>
    </w:rPr>
  </w:style>
  <w:style w:type="paragraph" w:customStyle="1" w:styleId="HE">
    <w:name w:val="HE"/>
    <w:basedOn w:val="Normal"/>
    <w:rsid w:val="009803CD"/>
    <w:pPr>
      <w:overflowPunct w:val="0"/>
      <w:autoSpaceDE w:val="0"/>
      <w:autoSpaceDN w:val="0"/>
      <w:adjustRightInd w:val="0"/>
      <w:textAlignment w:val="baseline"/>
    </w:pPr>
    <w:rPr>
      <w:b/>
    </w:rPr>
  </w:style>
  <w:style w:type="paragraph" w:customStyle="1" w:styleId="AP">
    <w:name w:val="AP"/>
    <w:basedOn w:val="Normal"/>
    <w:rsid w:val="009803CD"/>
    <w:pPr>
      <w:overflowPunct w:val="0"/>
      <w:autoSpaceDE w:val="0"/>
      <w:autoSpaceDN w:val="0"/>
      <w:adjustRightInd w:val="0"/>
      <w:ind w:left="2127" w:hanging="2127"/>
      <w:textAlignment w:val="baseline"/>
    </w:pPr>
    <w:rPr>
      <w:b/>
      <w:color w:val="FF0000"/>
      <w:lang w:eastAsia="en-GB"/>
    </w:rPr>
  </w:style>
  <w:style w:type="character" w:customStyle="1" w:styleId="HeaderChar">
    <w:name w:val="Header Char"/>
    <w:link w:val="Header"/>
    <w:rsid w:val="009803CD"/>
    <w:rPr>
      <w:rFonts w:ascii="Arial" w:hAnsi="Arial"/>
      <w:b/>
      <w:sz w:val="18"/>
      <w:lang w:eastAsia="ja-JP"/>
    </w:rPr>
  </w:style>
  <w:style w:type="character" w:customStyle="1" w:styleId="B1Char">
    <w:name w:val="B1 Char"/>
    <w:link w:val="B1"/>
    <w:qFormat/>
    <w:rsid w:val="009803CD"/>
    <w:rPr>
      <w:lang w:eastAsia="en-US"/>
    </w:rPr>
  </w:style>
  <w:style w:type="character" w:styleId="CommentReference">
    <w:name w:val="annotation reference"/>
    <w:qFormat/>
    <w:rsid w:val="009803CD"/>
    <w:rPr>
      <w:sz w:val="16"/>
      <w:szCs w:val="16"/>
    </w:rPr>
  </w:style>
  <w:style w:type="character" w:customStyle="1" w:styleId="EditorsNoteCharChar">
    <w:name w:val="Editor's Note Char Char"/>
    <w:link w:val="EditorsNote"/>
    <w:qFormat/>
    <w:rsid w:val="009803CD"/>
    <w:rPr>
      <w:color w:val="FF0000"/>
      <w:lang w:eastAsia="en-US"/>
    </w:rPr>
  </w:style>
  <w:style w:type="character" w:customStyle="1" w:styleId="NOZchn">
    <w:name w:val="NO Zchn"/>
    <w:link w:val="NO"/>
    <w:qFormat/>
    <w:rsid w:val="009803CD"/>
    <w:rPr>
      <w:lang w:eastAsia="en-US"/>
    </w:rPr>
  </w:style>
  <w:style w:type="character" w:customStyle="1" w:styleId="EditorsNoteChar">
    <w:name w:val="Editor's Note Char"/>
    <w:qFormat/>
    <w:locked/>
    <w:rsid w:val="009803CD"/>
    <w:rPr>
      <w:color w:val="FF0000"/>
      <w:lang w:eastAsia="en-US"/>
    </w:rPr>
  </w:style>
  <w:style w:type="character" w:customStyle="1" w:styleId="NOChar">
    <w:name w:val="NO Char"/>
    <w:qFormat/>
    <w:rsid w:val="009803CD"/>
    <w:rPr>
      <w:lang w:val="en-GB"/>
    </w:rPr>
  </w:style>
  <w:style w:type="character" w:customStyle="1" w:styleId="Heading3Char">
    <w:name w:val="Heading 3 Char"/>
    <w:link w:val="Heading3"/>
    <w:rsid w:val="009803CD"/>
    <w:rPr>
      <w:rFonts w:ascii="Arial" w:hAnsi="Arial"/>
      <w:sz w:val="28"/>
      <w:lang w:eastAsia="en-US"/>
    </w:rPr>
  </w:style>
  <w:style w:type="character" w:customStyle="1" w:styleId="TALChar">
    <w:name w:val="TAL Char"/>
    <w:link w:val="TAL"/>
    <w:rsid w:val="009803CD"/>
    <w:rPr>
      <w:rFonts w:ascii="Arial" w:hAnsi="Arial"/>
      <w:sz w:val="18"/>
      <w:lang w:eastAsia="en-US"/>
    </w:rPr>
  </w:style>
  <w:style w:type="character" w:customStyle="1" w:styleId="B1Char1">
    <w:name w:val="B1 Char1"/>
    <w:rsid w:val="009803CD"/>
    <w:rPr>
      <w:rFonts w:ascii="Times New Roman" w:hAnsi="Times New Roman"/>
      <w:lang w:val="en-GB"/>
    </w:rPr>
  </w:style>
  <w:style w:type="paragraph" w:customStyle="1" w:styleId="Doc-text2">
    <w:name w:val="Doc-text2"/>
    <w:basedOn w:val="Normal"/>
    <w:link w:val="Doc-text2Char"/>
    <w:qFormat/>
    <w:rsid w:val="009803C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803CD"/>
    <w:rPr>
      <w:rFonts w:ascii="Arial" w:eastAsia="MS Mincho" w:hAnsi="Arial"/>
      <w:szCs w:val="24"/>
    </w:rPr>
  </w:style>
  <w:style w:type="character" w:styleId="Emphasis">
    <w:name w:val="Emphasis"/>
    <w:qFormat/>
    <w:rsid w:val="009803CD"/>
    <w:rPr>
      <w:i/>
      <w:iCs/>
    </w:rPr>
  </w:style>
  <w:style w:type="paragraph" w:customStyle="1" w:styleId="body">
    <w:name w:val="body"/>
    <w:basedOn w:val="Normal"/>
    <w:link w:val="bodyChar"/>
    <w:rsid w:val="009803CD"/>
    <w:pPr>
      <w:tabs>
        <w:tab w:val="left" w:pos="2160"/>
      </w:tabs>
      <w:spacing w:after="120"/>
      <w:jc w:val="both"/>
    </w:pPr>
    <w:rPr>
      <w:rFonts w:ascii="Bookman Old Style" w:hAnsi="Bookman Old Style"/>
      <w:lang w:eastAsia="x-none"/>
    </w:rPr>
  </w:style>
  <w:style w:type="character" w:customStyle="1" w:styleId="bodyChar">
    <w:name w:val="body Char"/>
    <w:link w:val="body"/>
    <w:rsid w:val="009803CD"/>
    <w:rPr>
      <w:rFonts w:ascii="Bookman Old Style" w:hAnsi="Bookman Old Style"/>
      <w:lang w:eastAsia="x-none"/>
    </w:rPr>
  </w:style>
  <w:style w:type="paragraph" w:customStyle="1" w:styleId="dsp-fs4b">
    <w:name w:val="dsp-fs4b"/>
    <w:basedOn w:val="Normal"/>
    <w:rsid w:val="009803CD"/>
    <w:pPr>
      <w:spacing w:before="100" w:beforeAutospacing="1" w:after="100" w:afterAutospacing="1"/>
    </w:pPr>
    <w:rPr>
      <w:sz w:val="24"/>
      <w:szCs w:val="24"/>
    </w:rPr>
  </w:style>
  <w:style w:type="character" w:customStyle="1" w:styleId="Heading9Char">
    <w:name w:val="Heading 9 Char"/>
    <w:link w:val="Heading9"/>
    <w:rsid w:val="009803CD"/>
    <w:rPr>
      <w:rFonts w:ascii="Arial" w:hAnsi="Arial"/>
      <w:sz w:val="36"/>
      <w:lang w:eastAsia="en-US"/>
    </w:rPr>
  </w:style>
  <w:style w:type="character" w:customStyle="1" w:styleId="Heading2Char">
    <w:name w:val="Heading 2 Char"/>
    <w:link w:val="Heading2"/>
    <w:qFormat/>
    <w:rsid w:val="009803CD"/>
    <w:rPr>
      <w:rFonts w:ascii="Arial" w:hAnsi="Arial"/>
      <w:sz w:val="32"/>
      <w:lang w:eastAsia="en-US"/>
    </w:rPr>
  </w:style>
  <w:style w:type="character" w:customStyle="1" w:styleId="Heading1Char">
    <w:name w:val="Heading 1 Char"/>
    <w:link w:val="Heading1"/>
    <w:rsid w:val="009803CD"/>
    <w:rPr>
      <w:rFonts w:ascii="Arial" w:hAnsi="Arial"/>
      <w:sz w:val="36"/>
      <w:lang w:eastAsia="en-US"/>
    </w:rPr>
  </w:style>
  <w:style w:type="character" w:customStyle="1" w:styleId="B2Char">
    <w:name w:val="B2 Char"/>
    <w:link w:val="B2"/>
    <w:qFormat/>
    <w:rsid w:val="009803CD"/>
    <w:rPr>
      <w:lang w:eastAsia="en-US"/>
    </w:rPr>
  </w:style>
  <w:style w:type="character" w:customStyle="1" w:styleId="TFChar">
    <w:name w:val="TF Char"/>
    <w:link w:val="TF"/>
    <w:qFormat/>
    <w:rsid w:val="009803CD"/>
    <w:rPr>
      <w:rFonts w:ascii="Arial" w:hAnsi="Arial"/>
      <w:b/>
      <w:lang w:eastAsia="en-US"/>
    </w:rPr>
  </w:style>
  <w:style w:type="character" w:customStyle="1" w:styleId="TAHCar">
    <w:name w:val="TAH Car"/>
    <w:link w:val="TAH"/>
    <w:rsid w:val="009803CD"/>
    <w:rPr>
      <w:rFonts w:ascii="Arial" w:hAnsi="Arial"/>
      <w:b/>
      <w:sz w:val="18"/>
      <w:lang w:eastAsia="en-US"/>
    </w:rPr>
  </w:style>
  <w:style w:type="paragraph" w:styleId="Revision">
    <w:name w:val="Revision"/>
    <w:hidden/>
    <w:uiPriority w:val="99"/>
    <w:semiHidden/>
    <w:rsid w:val="009803CD"/>
    <w:rPr>
      <w:rFonts w:eastAsia="Malgun Gothic"/>
      <w:color w:val="000000"/>
      <w:lang w:eastAsia="ja-JP"/>
    </w:rPr>
  </w:style>
  <w:style w:type="paragraph" w:customStyle="1" w:styleId="N1">
    <w:name w:val="N1"/>
    <w:basedOn w:val="Normal"/>
    <w:link w:val="N1Char"/>
    <w:qFormat/>
    <w:rsid w:val="009803CD"/>
    <w:pPr>
      <w:spacing w:after="0"/>
      <w:ind w:left="634"/>
    </w:pPr>
    <w:rPr>
      <w:rFonts w:ascii="Calibri" w:eastAsia="SimSun" w:hAnsi="Calibri" w:cs="Calibri"/>
      <w:sz w:val="22"/>
      <w:szCs w:val="22"/>
      <w:lang w:eastAsia="ko-KR" w:bidi="hi-IN"/>
    </w:rPr>
  </w:style>
  <w:style w:type="character" w:customStyle="1" w:styleId="N1Char">
    <w:name w:val="N1 Char"/>
    <w:link w:val="N1"/>
    <w:rsid w:val="009803CD"/>
    <w:rPr>
      <w:rFonts w:ascii="Calibri" w:eastAsia="SimSun" w:hAnsi="Calibri" w:cs="Calibri"/>
      <w:sz w:val="22"/>
      <w:szCs w:val="22"/>
      <w:lang w:eastAsia="ko-KR" w:bidi="hi-IN"/>
    </w:rPr>
  </w:style>
  <w:style w:type="character" w:customStyle="1" w:styleId="EXChar">
    <w:name w:val="EX Char"/>
    <w:link w:val="EX"/>
    <w:locked/>
    <w:rsid w:val="009803CD"/>
    <w:rPr>
      <w:lang w:eastAsia="en-US"/>
    </w:rPr>
  </w:style>
  <w:style w:type="character" w:customStyle="1" w:styleId="TANChar">
    <w:name w:val="TAN Char"/>
    <w:link w:val="TAN"/>
    <w:rsid w:val="009803CD"/>
    <w:rPr>
      <w:rFonts w:ascii="Arial" w:hAnsi="Arial"/>
      <w:sz w:val="18"/>
      <w:lang w:eastAsia="en-US"/>
    </w:rPr>
  </w:style>
  <w:style w:type="character" w:customStyle="1" w:styleId="Heading4Char">
    <w:name w:val="Heading 4 Char"/>
    <w:link w:val="Heading4"/>
    <w:rsid w:val="009803CD"/>
    <w:rPr>
      <w:rFonts w:ascii="Arial" w:hAnsi="Arial"/>
      <w:sz w:val="24"/>
      <w:lang w:eastAsia="en-US"/>
    </w:rPr>
  </w:style>
  <w:style w:type="character" w:customStyle="1" w:styleId="TACChar">
    <w:name w:val="TAC Char"/>
    <w:link w:val="TAC"/>
    <w:locked/>
    <w:rsid w:val="009803CD"/>
    <w:rPr>
      <w:rFonts w:ascii="Arial" w:hAnsi="Arial"/>
      <w:sz w:val="18"/>
      <w:lang w:eastAsia="en-US"/>
    </w:rPr>
  </w:style>
  <w:style w:type="character" w:customStyle="1" w:styleId="B3Char2">
    <w:name w:val="B3 Char2"/>
    <w:link w:val="B3"/>
    <w:rsid w:val="009803CD"/>
    <w:rPr>
      <w:lang w:eastAsia="en-US"/>
    </w:rPr>
  </w:style>
  <w:style w:type="character" w:customStyle="1" w:styleId="normaltextrun">
    <w:name w:val="normaltextrun"/>
    <w:basedOn w:val="DefaultParagraphFont"/>
    <w:rsid w:val="009803CD"/>
  </w:style>
  <w:style w:type="paragraph" w:customStyle="1" w:styleId="Style1">
    <w:name w:val="Style1"/>
    <w:basedOn w:val="ListParagraph"/>
    <w:link w:val="Style1Char"/>
    <w:qFormat/>
    <w:rsid w:val="009803CD"/>
    <w:pPr>
      <w:numPr>
        <w:numId w:val="11"/>
      </w:numPr>
      <w:spacing w:after="0"/>
      <w:contextualSpacing w:val="0"/>
    </w:pPr>
    <w:rPr>
      <w:rFonts w:eastAsia="DengXian"/>
      <w:lang w:eastAsia="en-GB"/>
    </w:rPr>
  </w:style>
  <w:style w:type="character" w:customStyle="1" w:styleId="Style1Char">
    <w:name w:val="Style1 Char"/>
    <w:link w:val="Style1"/>
    <w:rsid w:val="009803CD"/>
    <w:rPr>
      <w:rFonts w:eastAsia="DengXian"/>
    </w:rPr>
  </w:style>
  <w:style w:type="character" w:customStyle="1" w:styleId="TAHChar">
    <w:name w:val="TAH Char"/>
    <w:rsid w:val="009803CD"/>
    <w:rPr>
      <w:rFonts w:ascii="Arial" w:hAnsi="Arial"/>
      <w:b/>
      <w:color w:val="000000"/>
      <w:sz w:val="18"/>
      <w:lang w:val="en-GB" w:eastAsia="ja-JP"/>
    </w:rPr>
  </w:style>
  <w:style w:type="paragraph" w:customStyle="1" w:styleId="CRCoverPage">
    <w:name w:val="CR Cover Page"/>
    <w:rsid w:val="00CC3B2D"/>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1.doc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tlCol="0" anchor="ctr"/>
      <a:lstStyle/>
      <a:style>
        <a:lnRef idx="2">
          <a:schemeClr val="dk1"/>
        </a:lnRef>
        <a:fillRef idx="1">
          <a:schemeClr val="lt1"/>
        </a:fillRef>
        <a:effectRef idx="0">
          <a:schemeClr val="dk1"/>
        </a:effectRef>
        <a:fontRef idx="minor">
          <a:schemeClr val="dk1"/>
        </a:fontRef>
      </a:style>
    </a:spDef>
    <a:lnDef>
      <a:spPr>
        <a:ln>
          <a:tailEnd type="triangle"/>
        </a:ln>
      </a:spPr>
      <a:bodyPr/>
      <a:lstStyle/>
      <a:style>
        <a:lnRef idx="1">
          <a:schemeClr val="dk1"/>
        </a:lnRef>
        <a:fillRef idx="0">
          <a:schemeClr val="dk1"/>
        </a:fillRef>
        <a:effectRef idx="0">
          <a:schemeClr val="dk1"/>
        </a:effectRef>
        <a:fontRef idx="minor">
          <a:schemeClr val="tx1"/>
        </a:fontRef>
      </a:style>
    </a:lnDef>
    <a:txDef>
      <a:spPr>
        <a:noFill/>
        <a:ln w="6350">
          <a:no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5</Pages>
  <Words>1700</Words>
  <Characters>9692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TR 23.700-49</vt:lpstr>
    </vt:vector>
  </TitlesOfParts>
  <Company>ETSI</Company>
  <LinksUpToDate>false</LinksUpToDate>
  <CharactersWithSpaces>11370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23.700-49</dc:title>
  <dc:subject>Study on Enhancement of support for Edge Computing in 5G Core network - Phase 3 (Release 19)</dc:subject>
  <dc:creator>Ericsson-MH1</dc:creator>
  <cp:keywords/>
  <dc:description/>
  <cp:lastModifiedBy>Ericsson -1</cp:lastModifiedBy>
  <cp:revision>7</cp:revision>
  <cp:lastPrinted>2019-02-25T14:05:00Z</cp:lastPrinted>
  <dcterms:created xsi:type="dcterms:W3CDTF">2024-04-03T16:51:00Z</dcterms:created>
  <dcterms:modified xsi:type="dcterms:W3CDTF">2024-04-04T20:01:00Z</dcterms:modified>
</cp:coreProperties>
</file>